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47357" w14:textId="7BB22D45" w:rsidR="008141CA" w:rsidRPr="00092940" w:rsidRDefault="008141CA" w:rsidP="008141CA">
      <w:pPr>
        <w:pStyle w:val="Header"/>
        <w:rPr>
          <w:b/>
          <w:sz w:val="22"/>
          <w:szCs w:val="22"/>
        </w:rPr>
      </w:pPr>
      <w:r w:rsidRPr="00092940">
        <w:rPr>
          <w:b/>
          <w:sz w:val="22"/>
          <w:szCs w:val="22"/>
        </w:rPr>
        <w:t xml:space="preserve">Resolution: </w:t>
      </w:r>
      <w:r w:rsidR="0065356F">
        <w:rPr>
          <w:b/>
          <w:sz w:val="22"/>
          <w:szCs w:val="22"/>
        </w:rPr>
        <w:t>Program Improvement and Viability</w:t>
      </w:r>
      <w:r w:rsidR="00C80835">
        <w:rPr>
          <w:b/>
          <w:sz w:val="22"/>
          <w:szCs w:val="22"/>
        </w:rPr>
        <w:t xml:space="preserve"> Process</w:t>
      </w:r>
      <w:r w:rsidR="0065356F">
        <w:rPr>
          <w:b/>
          <w:sz w:val="22"/>
          <w:szCs w:val="22"/>
        </w:rPr>
        <w:t>es</w:t>
      </w:r>
    </w:p>
    <w:p w14:paraId="6539AF3D" w14:textId="77777777" w:rsidR="008141CA" w:rsidRPr="00092940" w:rsidRDefault="008141CA" w:rsidP="008141CA">
      <w:pPr>
        <w:pStyle w:val="Header"/>
        <w:rPr>
          <w:sz w:val="22"/>
          <w:szCs w:val="22"/>
        </w:rPr>
      </w:pPr>
    </w:p>
    <w:p w14:paraId="12C44A4F" w14:textId="663873DB" w:rsidR="002134A9" w:rsidRDefault="00F90F55" w:rsidP="00B05E41">
      <w:pPr>
        <w:rPr>
          <w:sz w:val="22"/>
          <w:szCs w:val="22"/>
        </w:rPr>
      </w:pPr>
      <w:r>
        <w:rPr>
          <w:sz w:val="22"/>
          <w:szCs w:val="22"/>
        </w:rPr>
        <w:t xml:space="preserve">WHEREAS, </w:t>
      </w:r>
      <w:r w:rsidR="00960485">
        <w:rPr>
          <w:sz w:val="22"/>
          <w:szCs w:val="22"/>
        </w:rPr>
        <w:t>pro</w:t>
      </w:r>
      <w:r w:rsidR="0065356F">
        <w:rPr>
          <w:sz w:val="22"/>
          <w:szCs w:val="22"/>
        </w:rPr>
        <w:t xml:space="preserve">gram review and processes for institutional planning and budget development are the purview of </w:t>
      </w:r>
      <w:r w:rsidR="00960485">
        <w:rPr>
          <w:sz w:val="22"/>
          <w:szCs w:val="22"/>
        </w:rPr>
        <w:t>the Academic Senate, and</w:t>
      </w:r>
    </w:p>
    <w:p w14:paraId="76F16CB8" w14:textId="77777777" w:rsidR="002134A9" w:rsidRDefault="002134A9" w:rsidP="00B05E41">
      <w:pPr>
        <w:rPr>
          <w:sz w:val="22"/>
          <w:szCs w:val="22"/>
        </w:rPr>
      </w:pPr>
    </w:p>
    <w:p w14:paraId="034B859A" w14:textId="1EC179D1" w:rsidR="00E40D5F" w:rsidRDefault="00E40D5F" w:rsidP="00B05E41">
      <w:pPr>
        <w:rPr>
          <w:sz w:val="22"/>
          <w:szCs w:val="22"/>
        </w:rPr>
      </w:pPr>
      <w:r>
        <w:rPr>
          <w:sz w:val="22"/>
          <w:szCs w:val="22"/>
        </w:rPr>
        <w:t xml:space="preserve">WHEREAS, Board policy provides that the Academic Senate will consult with college administration to develop and adopt processes for </w:t>
      </w:r>
      <w:r w:rsidR="0065356F">
        <w:rPr>
          <w:sz w:val="22"/>
          <w:szCs w:val="22"/>
        </w:rPr>
        <w:t>program viability and discontinuance</w:t>
      </w:r>
      <w:r>
        <w:rPr>
          <w:sz w:val="22"/>
          <w:szCs w:val="22"/>
        </w:rPr>
        <w:t>, and</w:t>
      </w:r>
    </w:p>
    <w:p w14:paraId="35070076" w14:textId="77777777" w:rsidR="00E40D5F" w:rsidRDefault="00E40D5F" w:rsidP="00B05E41">
      <w:pPr>
        <w:rPr>
          <w:sz w:val="22"/>
          <w:szCs w:val="22"/>
        </w:rPr>
      </w:pPr>
    </w:p>
    <w:p w14:paraId="050DFC7E" w14:textId="77777777" w:rsidR="0065356F" w:rsidRDefault="00E40D5F" w:rsidP="00B05E41">
      <w:pPr>
        <w:rPr>
          <w:sz w:val="22"/>
          <w:szCs w:val="22"/>
        </w:rPr>
      </w:pPr>
      <w:r>
        <w:rPr>
          <w:sz w:val="22"/>
          <w:szCs w:val="22"/>
        </w:rPr>
        <w:t xml:space="preserve">WHEREAS, Board procedure identifies that </w:t>
      </w:r>
      <w:r w:rsidR="0065356F">
        <w:rPr>
          <w:sz w:val="22"/>
          <w:szCs w:val="22"/>
        </w:rPr>
        <w:t>program viability and discontinuance is a component of college planning that leads to increase quality of instruction and service and better use of existing resources, and</w:t>
      </w:r>
    </w:p>
    <w:p w14:paraId="768EB094" w14:textId="77777777" w:rsidR="0065356F" w:rsidRDefault="0065356F" w:rsidP="00B05E41">
      <w:pPr>
        <w:rPr>
          <w:sz w:val="22"/>
          <w:szCs w:val="22"/>
        </w:rPr>
      </w:pPr>
    </w:p>
    <w:p w14:paraId="34A85148" w14:textId="6F63D76F" w:rsidR="0065356F" w:rsidRPr="0065356F" w:rsidRDefault="0065356F" w:rsidP="0065356F">
      <w:pPr>
        <w:rPr>
          <w:sz w:val="22"/>
          <w:szCs w:val="22"/>
        </w:rPr>
      </w:pPr>
      <w:r>
        <w:rPr>
          <w:sz w:val="22"/>
          <w:szCs w:val="22"/>
        </w:rPr>
        <w:t xml:space="preserve">WHEREAS, Board procedure identifies that program viability shall depend upon faculty expertise, reference current program reviews, depend </w:t>
      </w:r>
      <w:r w:rsidRPr="0065356F">
        <w:rPr>
          <w:sz w:val="22"/>
          <w:szCs w:val="22"/>
        </w:rPr>
        <w:t>on a detailed SWOT Analysis,</w:t>
      </w:r>
      <w:r>
        <w:rPr>
          <w:sz w:val="22"/>
          <w:szCs w:val="22"/>
        </w:rPr>
        <w:t xml:space="preserve"> d</w:t>
      </w:r>
      <w:r w:rsidRPr="0065356F">
        <w:rPr>
          <w:sz w:val="22"/>
          <w:szCs w:val="22"/>
        </w:rPr>
        <w:t>epend on values and goals established in the college planning process and existing in the</w:t>
      </w:r>
      <w:r>
        <w:rPr>
          <w:sz w:val="22"/>
          <w:szCs w:val="22"/>
        </w:rPr>
        <w:t xml:space="preserve"> </w:t>
      </w:r>
      <w:r w:rsidRPr="0065356F">
        <w:rPr>
          <w:sz w:val="22"/>
          <w:szCs w:val="22"/>
        </w:rPr>
        <w:t>published college Educational Master Plan,</w:t>
      </w:r>
      <w:r>
        <w:rPr>
          <w:sz w:val="22"/>
          <w:szCs w:val="22"/>
        </w:rPr>
        <w:t xml:space="preserve"> be </w:t>
      </w:r>
      <w:r w:rsidRPr="0065356F">
        <w:rPr>
          <w:sz w:val="22"/>
          <w:szCs w:val="22"/>
        </w:rPr>
        <w:t>based on a current, published list of criteria</w:t>
      </w:r>
      <w:r>
        <w:rPr>
          <w:sz w:val="22"/>
          <w:szCs w:val="22"/>
        </w:rPr>
        <w:t>,</w:t>
      </w:r>
      <w:r w:rsidRPr="0065356F">
        <w:rPr>
          <w:sz w:val="22"/>
          <w:szCs w:val="22"/>
        </w:rPr>
        <w:t xml:space="preserve"> established through the </w:t>
      </w:r>
      <w:r>
        <w:rPr>
          <w:sz w:val="22"/>
          <w:szCs w:val="22"/>
        </w:rPr>
        <w:t>participatory</w:t>
      </w:r>
      <w:r w:rsidRPr="0065356F">
        <w:rPr>
          <w:sz w:val="22"/>
          <w:szCs w:val="22"/>
        </w:rPr>
        <w:t xml:space="preserve"> governance process,</w:t>
      </w:r>
      <w:r>
        <w:rPr>
          <w:sz w:val="22"/>
          <w:szCs w:val="22"/>
        </w:rPr>
        <w:t xml:space="preserve"> that include input from advisory committees, consider</w:t>
      </w:r>
      <w:r w:rsidR="00602498">
        <w:rPr>
          <w:sz w:val="22"/>
          <w:szCs w:val="22"/>
        </w:rPr>
        <w:t xml:space="preserve"> </w:t>
      </w:r>
      <w:r w:rsidRPr="0065356F">
        <w:rPr>
          <w:sz w:val="22"/>
          <w:szCs w:val="22"/>
        </w:rPr>
        <w:t>the intended and unintended consequences of discontinuance,</w:t>
      </w:r>
      <w:r w:rsidR="00602498">
        <w:rPr>
          <w:sz w:val="22"/>
          <w:szCs w:val="22"/>
        </w:rPr>
        <w:t xml:space="preserve"> c</w:t>
      </w:r>
      <w:r w:rsidRPr="0065356F">
        <w:rPr>
          <w:sz w:val="22"/>
          <w:szCs w:val="22"/>
        </w:rPr>
        <w:t>onsider viability, vitality, revitalization, suspension or discontinuance,</w:t>
      </w:r>
      <w:r w:rsidR="00602498">
        <w:rPr>
          <w:sz w:val="22"/>
          <w:szCs w:val="22"/>
        </w:rPr>
        <w:t xml:space="preserve"> and r</w:t>
      </w:r>
      <w:r w:rsidRPr="0065356F">
        <w:rPr>
          <w:sz w:val="22"/>
          <w:szCs w:val="22"/>
        </w:rPr>
        <w:t>esult in a document that contains recommendations that will be presented to the college</w:t>
      </w:r>
    </w:p>
    <w:p w14:paraId="6DCA7A05" w14:textId="18E35B09" w:rsidR="0065356F" w:rsidRDefault="0065356F" w:rsidP="0065356F">
      <w:pPr>
        <w:rPr>
          <w:sz w:val="22"/>
          <w:szCs w:val="22"/>
        </w:rPr>
      </w:pPr>
      <w:r w:rsidRPr="0065356F">
        <w:rPr>
          <w:sz w:val="22"/>
          <w:szCs w:val="22"/>
        </w:rPr>
        <w:t xml:space="preserve">community through the </w:t>
      </w:r>
      <w:r w:rsidR="00602498">
        <w:rPr>
          <w:sz w:val="22"/>
          <w:szCs w:val="22"/>
        </w:rPr>
        <w:t xml:space="preserve">participatory </w:t>
      </w:r>
      <w:r w:rsidRPr="0065356F">
        <w:rPr>
          <w:sz w:val="22"/>
          <w:szCs w:val="22"/>
        </w:rPr>
        <w:t>governance process and be given sufficien</w:t>
      </w:r>
      <w:r w:rsidR="00602498">
        <w:rPr>
          <w:sz w:val="22"/>
          <w:szCs w:val="22"/>
        </w:rPr>
        <w:t>t time for final public comment,</w:t>
      </w:r>
    </w:p>
    <w:p w14:paraId="09B00527" w14:textId="77777777" w:rsidR="002134A9" w:rsidRDefault="002134A9" w:rsidP="00B05E41">
      <w:pPr>
        <w:rPr>
          <w:sz w:val="22"/>
          <w:szCs w:val="22"/>
        </w:rPr>
      </w:pPr>
    </w:p>
    <w:p w14:paraId="4F945D52" w14:textId="5EEC41A0" w:rsidR="002134A9" w:rsidRDefault="002134A9" w:rsidP="00B05E41">
      <w:pPr>
        <w:rPr>
          <w:sz w:val="22"/>
          <w:szCs w:val="22"/>
        </w:rPr>
      </w:pPr>
      <w:r>
        <w:rPr>
          <w:sz w:val="22"/>
          <w:szCs w:val="22"/>
        </w:rPr>
        <w:t xml:space="preserve">RESOLVED, that the Academic Senate adopt the </w:t>
      </w:r>
      <w:r w:rsidR="00736A13">
        <w:rPr>
          <w:sz w:val="22"/>
          <w:szCs w:val="22"/>
        </w:rPr>
        <w:t xml:space="preserve">Spring 2017 </w:t>
      </w:r>
      <w:r w:rsidR="0065356F">
        <w:rPr>
          <w:i/>
          <w:sz w:val="22"/>
          <w:szCs w:val="22"/>
        </w:rPr>
        <w:t>Program Improvement and Viability</w:t>
      </w:r>
      <w:r w:rsidR="00C80835">
        <w:rPr>
          <w:i/>
          <w:sz w:val="22"/>
          <w:szCs w:val="22"/>
        </w:rPr>
        <w:t xml:space="preserve"> Process</w:t>
      </w:r>
      <w:r w:rsidR="0065356F">
        <w:rPr>
          <w:i/>
          <w:sz w:val="22"/>
          <w:szCs w:val="22"/>
        </w:rPr>
        <w:t>es</w:t>
      </w:r>
      <w:r w:rsidR="00960485">
        <w:rPr>
          <w:sz w:val="22"/>
          <w:szCs w:val="22"/>
        </w:rPr>
        <w:t>.</w:t>
      </w:r>
      <w:bookmarkStart w:id="0" w:name="_GoBack"/>
      <w:bookmarkEnd w:id="0"/>
    </w:p>
    <w:p w14:paraId="634A380A" w14:textId="1577E3EC" w:rsidR="00C37B72" w:rsidRPr="00092940" w:rsidRDefault="00C37B72">
      <w:pPr>
        <w:rPr>
          <w:sz w:val="22"/>
          <w:szCs w:val="22"/>
        </w:rPr>
      </w:pPr>
    </w:p>
    <w:sectPr w:rsidR="00C37B72" w:rsidRPr="00092940" w:rsidSect="00DE559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96AA6" w14:textId="77777777" w:rsidR="004C30A2" w:rsidRDefault="004C30A2" w:rsidP="008141CA">
      <w:r>
        <w:separator/>
      </w:r>
    </w:p>
  </w:endnote>
  <w:endnote w:type="continuationSeparator" w:id="0">
    <w:p w14:paraId="4F2E6653" w14:textId="77777777" w:rsidR="004C30A2" w:rsidRDefault="004C30A2" w:rsidP="0081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73C92" w14:textId="77777777" w:rsidR="004C30A2" w:rsidRDefault="004C30A2" w:rsidP="008141CA">
      <w:r>
        <w:separator/>
      </w:r>
    </w:p>
  </w:footnote>
  <w:footnote w:type="continuationSeparator" w:id="0">
    <w:p w14:paraId="348DA66A" w14:textId="77777777" w:rsidR="004C30A2" w:rsidRDefault="004C30A2" w:rsidP="008141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F40F" w14:textId="77777777" w:rsidR="008141CA" w:rsidRDefault="008141CA">
    <w:pPr>
      <w:pStyle w:val="Header"/>
    </w:pPr>
    <w:proofErr w:type="spellStart"/>
    <w:r>
      <w:t>Cañada</w:t>
    </w:r>
    <w:proofErr w:type="spellEnd"/>
    <w:r>
      <w:t xml:space="preserve"> College Academic Senate Resolution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B1ED5"/>
    <w:multiLevelType w:val="multilevel"/>
    <w:tmpl w:val="2296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CA"/>
    <w:rsid w:val="0000454C"/>
    <w:rsid w:val="00092940"/>
    <w:rsid w:val="0009413F"/>
    <w:rsid w:val="000A5897"/>
    <w:rsid w:val="0018739B"/>
    <w:rsid w:val="001F23DB"/>
    <w:rsid w:val="002134A9"/>
    <w:rsid w:val="002B598D"/>
    <w:rsid w:val="003245E3"/>
    <w:rsid w:val="00330014"/>
    <w:rsid w:val="004C30A2"/>
    <w:rsid w:val="004E49D5"/>
    <w:rsid w:val="004F299B"/>
    <w:rsid w:val="004F68D8"/>
    <w:rsid w:val="005649E8"/>
    <w:rsid w:val="0059706B"/>
    <w:rsid w:val="00602498"/>
    <w:rsid w:val="0065356F"/>
    <w:rsid w:val="006F2D79"/>
    <w:rsid w:val="00736A13"/>
    <w:rsid w:val="0077576D"/>
    <w:rsid w:val="008141CA"/>
    <w:rsid w:val="008E70DB"/>
    <w:rsid w:val="00960485"/>
    <w:rsid w:val="00A7161F"/>
    <w:rsid w:val="00AF581B"/>
    <w:rsid w:val="00B05E41"/>
    <w:rsid w:val="00B87EC8"/>
    <w:rsid w:val="00C37B72"/>
    <w:rsid w:val="00C80835"/>
    <w:rsid w:val="00C91C64"/>
    <w:rsid w:val="00D012D6"/>
    <w:rsid w:val="00DE559F"/>
    <w:rsid w:val="00E40D5F"/>
    <w:rsid w:val="00F90F55"/>
    <w:rsid w:val="00FB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9317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1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1CA"/>
  </w:style>
  <w:style w:type="paragraph" w:styleId="Footer">
    <w:name w:val="footer"/>
    <w:basedOn w:val="Normal"/>
    <w:link w:val="FooterChar"/>
    <w:uiPriority w:val="99"/>
    <w:unhideWhenUsed/>
    <w:rsid w:val="00814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1CA"/>
  </w:style>
  <w:style w:type="paragraph" w:styleId="NormalWeb">
    <w:name w:val="Normal (Web)"/>
    <w:basedOn w:val="Normal"/>
    <w:uiPriority w:val="99"/>
    <w:semiHidden/>
    <w:unhideWhenUsed/>
    <w:rsid w:val="00C91C6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7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3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3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5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6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4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4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1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0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65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0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64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2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0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3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8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6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7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9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2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72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0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79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6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12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1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7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4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7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1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0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259</Words>
  <Characters>1227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2017-03-17T05:46:00Z</dcterms:created>
  <dcterms:modified xsi:type="dcterms:W3CDTF">2017-03-17T06:17:00Z</dcterms:modified>
</cp:coreProperties>
</file>