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73B" w:rsidRDefault="004F073B"/>
    <w:tbl>
      <w:tblPr>
        <w:tblStyle w:val="a"/>
        <w:tblW w:w="9363"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80"/>
        <w:gridCol w:w="4215"/>
        <w:gridCol w:w="1880"/>
        <w:gridCol w:w="820"/>
        <w:gridCol w:w="1668"/>
      </w:tblGrid>
      <w:tr w:rsidR="004F073B">
        <w:trPr>
          <w:trHeight w:val="1020"/>
        </w:trPr>
        <w:tc>
          <w:tcPr>
            <w:tcW w:w="9363" w:type="dxa"/>
            <w:gridSpan w:val="5"/>
            <w:tcBorders>
              <w:bottom w:val="single" w:sz="8" w:space="0" w:color="000000"/>
            </w:tcBorders>
            <w:tcMar>
              <w:top w:w="100" w:type="dxa"/>
              <w:left w:w="100" w:type="dxa"/>
              <w:bottom w:w="100" w:type="dxa"/>
              <w:right w:w="100" w:type="dxa"/>
            </w:tcMar>
          </w:tcPr>
          <w:p w:rsidR="004F073B" w:rsidRDefault="005A09AB">
            <w:pPr>
              <w:ind w:left="-80" w:right="-80"/>
              <w:jc w:val="center"/>
              <w:rPr>
                <w:rFonts w:ascii="Calibri" w:eastAsia="Calibri" w:hAnsi="Calibri" w:cs="Calibri"/>
                <w:b/>
                <w:color w:val="800000"/>
                <w:sz w:val="28"/>
                <w:szCs w:val="28"/>
              </w:rPr>
            </w:pPr>
            <w:r>
              <w:rPr>
                <w:rFonts w:ascii="Calibri" w:eastAsia="Calibri" w:hAnsi="Calibri" w:cs="Calibri"/>
                <w:b/>
                <w:color w:val="800000"/>
                <w:sz w:val="28"/>
                <w:szCs w:val="28"/>
              </w:rPr>
              <w:t>Cañada College Academic Senate</w:t>
            </w:r>
          </w:p>
          <w:p w:rsidR="004F073B" w:rsidRDefault="005A09AB">
            <w:pPr>
              <w:ind w:left="-80" w:right="-80"/>
              <w:jc w:val="center"/>
              <w:rPr>
                <w:rFonts w:ascii="Calibri" w:eastAsia="Calibri" w:hAnsi="Calibri" w:cs="Calibri"/>
                <w:color w:val="1155CC"/>
                <w:sz w:val="18"/>
                <w:szCs w:val="18"/>
                <w:u w:val="single"/>
              </w:rPr>
            </w:pPr>
            <w:r>
              <w:fldChar w:fldCharType="begin"/>
            </w:r>
            <w:r>
              <w:instrText xml:space="preserve"> HYPERLINK "http://canadacollege.edu/academicsenate" </w:instrText>
            </w:r>
            <w:r>
              <w:fldChar w:fldCharType="separate"/>
            </w:r>
            <w:r>
              <w:rPr>
                <w:rFonts w:ascii="Calibri" w:eastAsia="Calibri" w:hAnsi="Calibri" w:cs="Calibri"/>
                <w:color w:val="1155CC"/>
                <w:sz w:val="18"/>
                <w:szCs w:val="18"/>
                <w:u w:val="single"/>
              </w:rPr>
              <w:t>http://canadacollege.edu/academicsenate</w:t>
            </w:r>
          </w:p>
          <w:p w:rsidR="004F073B" w:rsidRDefault="005A09AB">
            <w:pPr>
              <w:ind w:left="-80" w:right="-80"/>
              <w:jc w:val="center"/>
              <w:rPr>
                <w:rFonts w:ascii="Calibri" w:eastAsia="Calibri" w:hAnsi="Calibri" w:cs="Calibri"/>
                <w:sz w:val="18"/>
                <w:szCs w:val="18"/>
              </w:rPr>
            </w:pPr>
            <w:r>
              <w:fldChar w:fldCharType="end"/>
            </w:r>
            <w:r>
              <w:rPr>
                <w:rFonts w:ascii="Calibri" w:eastAsia="Calibri" w:hAnsi="Calibri" w:cs="Calibri"/>
                <w:sz w:val="18"/>
                <w:szCs w:val="18"/>
              </w:rPr>
              <w:t xml:space="preserve"> 2:10pm – 4:00pm</w:t>
            </w:r>
          </w:p>
          <w:p w:rsidR="004F073B" w:rsidRDefault="005A09AB">
            <w:pPr>
              <w:ind w:left="-80" w:right="-80"/>
              <w:jc w:val="center"/>
              <w:rPr>
                <w:rFonts w:ascii="Calibri" w:eastAsia="Calibri" w:hAnsi="Calibri" w:cs="Calibri"/>
                <w:sz w:val="18"/>
                <w:szCs w:val="18"/>
              </w:rPr>
            </w:pPr>
            <w:r>
              <w:rPr>
                <w:rFonts w:ascii="Calibri" w:eastAsia="Calibri" w:hAnsi="Calibri" w:cs="Calibri"/>
                <w:b/>
                <w:sz w:val="24"/>
                <w:szCs w:val="24"/>
              </w:rPr>
              <w:t>Room 2-10</w:t>
            </w:r>
          </w:p>
        </w:tc>
      </w:tr>
      <w:tr w:rsidR="004F073B">
        <w:trPr>
          <w:trHeight w:val="660"/>
        </w:trPr>
        <w:tc>
          <w:tcPr>
            <w:tcW w:w="9363"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ind w:left="1680" w:right="1060"/>
              <w:jc w:val="center"/>
              <w:rPr>
                <w:rFonts w:ascii="Calibri" w:eastAsia="Calibri" w:hAnsi="Calibri" w:cs="Calibri"/>
                <w:b/>
              </w:rPr>
            </w:pPr>
            <w:r>
              <w:rPr>
                <w:rFonts w:ascii="Calibri" w:eastAsia="Calibri" w:hAnsi="Calibri" w:cs="Calibri"/>
                <w:b/>
                <w:color w:val="800000"/>
                <w:sz w:val="28"/>
                <w:szCs w:val="28"/>
              </w:rPr>
              <w:t>Minutes 01/24/19</w:t>
            </w:r>
          </w:p>
        </w:tc>
      </w:tr>
      <w:tr w:rsidR="004F073B">
        <w:trPr>
          <w:trHeight w:val="760"/>
        </w:trPr>
        <w:tc>
          <w:tcPr>
            <w:tcW w:w="9363"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i/>
                <w:color w:val="808080"/>
              </w:rPr>
            </w:pPr>
            <w:r>
              <w:rPr>
                <w:rFonts w:ascii="Calibri" w:eastAsia="Calibri" w:hAnsi="Calibri" w:cs="Calibri"/>
                <w:i/>
                <w:color w:val="808080"/>
              </w:rPr>
              <w:t xml:space="preserve">Meetings of the Academic Senate are open to all members of the public. Materials </w:t>
            </w:r>
            <w:proofErr w:type="gramStart"/>
            <w:r>
              <w:rPr>
                <w:rFonts w:ascii="Calibri" w:eastAsia="Calibri" w:hAnsi="Calibri" w:cs="Calibri"/>
                <w:i/>
                <w:color w:val="808080"/>
              </w:rPr>
              <w:t>are posted</w:t>
            </w:r>
            <w:proofErr w:type="gramEnd"/>
            <w:r>
              <w:rPr>
                <w:rFonts w:ascii="Calibri" w:eastAsia="Calibri" w:hAnsi="Calibri" w:cs="Calibri"/>
                <w:i/>
                <w:color w:val="808080"/>
              </w:rPr>
              <w:t xml:space="preserve"> on the meeting page of the Senate website.</w:t>
            </w:r>
          </w:p>
          <w:p w:rsidR="004F073B" w:rsidRDefault="004F073B">
            <w:pPr>
              <w:rPr>
                <w:rFonts w:ascii="Calibri" w:eastAsia="Calibri" w:hAnsi="Calibri" w:cs="Calibri"/>
                <w:i/>
                <w:color w:val="808080"/>
              </w:rPr>
            </w:pPr>
          </w:p>
          <w:p w:rsidR="004F073B" w:rsidRDefault="005A09AB">
            <w:pPr>
              <w:rPr>
                <w:rFonts w:ascii="Calibri" w:eastAsia="Calibri" w:hAnsi="Calibri" w:cs="Calibri"/>
                <w:i/>
                <w:color w:val="808080"/>
              </w:rPr>
            </w:pPr>
            <w:r>
              <w:rPr>
                <w:rFonts w:ascii="Calibri" w:eastAsia="Calibri" w:hAnsi="Calibri" w:cs="Calibri"/>
                <w:i/>
                <w:color w:val="808080"/>
              </w:rPr>
              <w:t>Members attending: Po Tong, Doniella Maher, Sarah Aranyakul, Daryan Chan, Katie Schertle, Annie Nichols, Denise Erickson, David Eck, Hyla Lacefield</w:t>
            </w:r>
          </w:p>
          <w:p w:rsidR="004F073B" w:rsidRDefault="004F073B">
            <w:pPr>
              <w:rPr>
                <w:rFonts w:ascii="Calibri" w:eastAsia="Calibri" w:hAnsi="Calibri" w:cs="Calibri"/>
                <w:i/>
                <w:color w:val="808080"/>
              </w:rPr>
            </w:pPr>
          </w:p>
          <w:p w:rsidR="004F073B" w:rsidRDefault="005A09AB">
            <w:pPr>
              <w:rPr>
                <w:rFonts w:ascii="Calibri" w:eastAsia="Calibri" w:hAnsi="Calibri" w:cs="Calibri"/>
                <w:i/>
                <w:color w:val="808080"/>
              </w:rPr>
            </w:pPr>
            <w:r>
              <w:rPr>
                <w:rFonts w:ascii="Calibri" w:eastAsia="Calibri" w:hAnsi="Calibri" w:cs="Calibri"/>
                <w:i/>
                <w:color w:val="808080"/>
              </w:rPr>
              <w:t>Guests Attending: Adam Windham, Julian Branch, Rebekah Taveau, Leigh Anne Shaw, Char Perlas, Karen Engel, Dave Meckler</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No.</w:t>
            </w:r>
          </w:p>
        </w:tc>
        <w:tc>
          <w:tcPr>
            <w:tcW w:w="4215" w:type="dxa"/>
            <w:tcBorders>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Item/Topic</w:t>
            </w:r>
          </w:p>
        </w:tc>
        <w:tc>
          <w:tcPr>
            <w:tcW w:w="1880" w:type="dxa"/>
            <w:tcBorders>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Presenter</w:t>
            </w:r>
          </w:p>
        </w:tc>
        <w:tc>
          <w:tcPr>
            <w:tcW w:w="820" w:type="dxa"/>
            <w:tcBorders>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Time</w:t>
            </w:r>
          </w:p>
        </w:tc>
        <w:tc>
          <w:tcPr>
            <w:tcW w:w="1668" w:type="dxa"/>
            <w:tcBorders>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Action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Call to Order</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 xml:space="preserve"> 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b/>
              </w:rPr>
            </w:pPr>
            <w:r>
              <w:rPr>
                <w:rFonts w:ascii="Calibri" w:eastAsia="Calibri" w:hAnsi="Calibri" w:cs="Calibri"/>
                <w:color w:val="FF0000"/>
              </w:rPr>
              <w:t>Start at 2:15</w:t>
            </w:r>
            <w:r>
              <w:rPr>
                <w:rFonts w:ascii="Calibri" w:eastAsia="Calibri" w:hAnsi="Calibri" w:cs="Calibri"/>
                <w:b/>
              </w:rPr>
              <w:t xml:space="preserve"> </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Procedure</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2</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Introductions</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 xml:space="preserve">Lacefield </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3</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color w:val="FF0000"/>
              </w:rPr>
            </w:pPr>
            <w:r>
              <w:rPr>
                <w:rFonts w:ascii="Calibri" w:eastAsia="Calibri" w:hAnsi="Calibri" w:cs="Calibri"/>
              </w:rPr>
              <w:t>Adoption of Agenda</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b/>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color w:val="FF0000"/>
              </w:rPr>
            </w:pPr>
            <w:r>
              <w:rPr>
                <w:rFonts w:ascii="Calibri" w:eastAsia="Calibri" w:hAnsi="Calibri" w:cs="Calibri"/>
                <w:color w:val="FF0000"/>
              </w:rPr>
              <w:t xml:space="preserve">Action, </w:t>
            </w:r>
          </w:p>
          <w:p w:rsidR="004F073B" w:rsidRDefault="005A09AB">
            <w:pPr>
              <w:jc w:val="center"/>
              <w:rPr>
                <w:rFonts w:ascii="Calibri" w:eastAsia="Calibri" w:hAnsi="Calibri" w:cs="Calibri"/>
                <w:color w:val="FF0000"/>
              </w:rPr>
            </w:pPr>
            <w:r>
              <w:rPr>
                <w:rFonts w:ascii="Calibri" w:eastAsia="Calibri" w:hAnsi="Calibri" w:cs="Calibri"/>
                <w:color w:val="FF0000"/>
              </w:rPr>
              <w:t>Katie S. motions to adopt, Daryan seconds, unanimous approval</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4</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Adoption of Consent Agenda</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b/>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color w:val="FF0000"/>
              </w:rPr>
            </w:pPr>
            <w:r>
              <w:rPr>
                <w:rFonts w:ascii="Calibri" w:eastAsia="Calibri" w:hAnsi="Calibri" w:cs="Calibri"/>
                <w:color w:val="FF0000"/>
              </w:rPr>
              <w:t xml:space="preserve">Action, </w:t>
            </w:r>
          </w:p>
          <w:p w:rsidR="004F073B" w:rsidRDefault="005A09AB">
            <w:pPr>
              <w:jc w:val="center"/>
              <w:rPr>
                <w:rFonts w:ascii="Calibri" w:eastAsia="Calibri" w:hAnsi="Calibri" w:cs="Calibri"/>
                <w:color w:val="FF0000"/>
              </w:rPr>
            </w:pPr>
            <w:r>
              <w:rPr>
                <w:rFonts w:ascii="Calibri" w:eastAsia="Calibri" w:hAnsi="Calibri" w:cs="Calibri"/>
                <w:color w:val="FF0000"/>
              </w:rPr>
              <w:t xml:space="preserve">Dave E motions to accept, </w:t>
            </w:r>
          </w:p>
          <w:p w:rsidR="004F073B" w:rsidRDefault="005A09AB">
            <w:pPr>
              <w:jc w:val="center"/>
              <w:rPr>
                <w:rFonts w:ascii="Calibri" w:eastAsia="Calibri" w:hAnsi="Calibri" w:cs="Calibri"/>
                <w:color w:val="FF0000"/>
              </w:rPr>
            </w:pPr>
            <w:r>
              <w:rPr>
                <w:rFonts w:ascii="Calibri" w:eastAsia="Calibri" w:hAnsi="Calibri" w:cs="Calibri"/>
                <w:color w:val="FF0000"/>
              </w:rPr>
              <w:t>Katie S seconds, unanimous approval</w:t>
            </w:r>
          </w:p>
        </w:tc>
      </w:tr>
      <w:tr w:rsidR="004F073B">
        <w:trPr>
          <w:trHeight w:val="200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rPr>
                <w:rFonts w:ascii="Calibri" w:eastAsia="Calibri" w:hAnsi="Calibri" w:cs="Calibri"/>
                <w:b/>
              </w:rPr>
            </w:pPr>
            <w:r>
              <w:rPr>
                <w:rFonts w:ascii="Calibri" w:eastAsia="Calibri" w:hAnsi="Calibri" w:cs="Calibri"/>
                <w:b/>
              </w:rPr>
              <w:lastRenderedPageBreak/>
              <w:t>Consent Agenda</w:t>
            </w:r>
          </w:p>
          <w:p w:rsidR="004F073B" w:rsidRDefault="005A09AB">
            <w:pPr>
              <w:spacing w:after="240"/>
              <w:rPr>
                <w:rFonts w:ascii="Calibri" w:eastAsia="Calibri" w:hAnsi="Calibri" w:cs="Calibri"/>
                <w:i/>
                <w:sz w:val="20"/>
                <w:szCs w:val="20"/>
              </w:rPr>
            </w:pPr>
            <w:r>
              <w:rPr>
                <w:rFonts w:ascii="Calibri" w:eastAsia="Calibri" w:hAnsi="Calibri" w:cs="Calibri"/>
                <w:i/>
                <w:sz w:val="20"/>
                <w:szCs w:val="20"/>
              </w:rPr>
              <w:t xml:space="preserve">All items on the consent agenda may, by unanimous vote of the Academic Senate members present, </w:t>
            </w:r>
            <w:proofErr w:type="gramStart"/>
            <w:r>
              <w:rPr>
                <w:rFonts w:ascii="Calibri" w:eastAsia="Calibri" w:hAnsi="Calibri" w:cs="Calibri"/>
                <w:i/>
                <w:sz w:val="20"/>
                <w:szCs w:val="20"/>
              </w:rPr>
              <w:t>be approved</w:t>
            </w:r>
            <w:proofErr w:type="gramEnd"/>
            <w:r>
              <w:rPr>
                <w:rFonts w:ascii="Calibri" w:eastAsia="Calibri" w:hAnsi="Calibri" w:cs="Calibri"/>
                <w:i/>
                <w:sz w:val="20"/>
                <w:szCs w:val="20"/>
              </w:rPr>
              <w:t xml:space="preserve"> by one motion after allowing for Senate member questions about a particular item. Prior to a motion for approval of the consent agenda, any Senate member, interested student, citizen or member of the staff may request that an item be removed from Consent to be discussed in the order listed, after approval of remaining items on the consent agenda.</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5.1</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Minutes 12/06/2018</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5.2</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HSS Evaluation for Tenured Faculty Committee Membership</w:t>
            </w:r>
          </w:p>
          <w:p w:rsidR="004F073B" w:rsidRDefault="005A09AB">
            <w:pPr>
              <w:rPr>
                <w:rFonts w:ascii="Calibri" w:eastAsia="Calibri" w:hAnsi="Calibri" w:cs="Calibri"/>
              </w:rPr>
            </w:pPr>
            <w:r>
              <w:rPr>
                <w:rFonts w:ascii="Calibri" w:eastAsia="Calibri" w:hAnsi="Calibri" w:cs="Calibri"/>
              </w:rPr>
              <w:t>Ami Smith, Psychology</w:t>
            </w:r>
          </w:p>
          <w:p w:rsidR="004F073B" w:rsidRDefault="005A09AB">
            <w:pPr>
              <w:rPr>
                <w:rFonts w:ascii="Calibri" w:eastAsia="Calibri" w:hAnsi="Calibri" w:cs="Calibri"/>
              </w:rPr>
            </w:pPr>
            <w:r>
              <w:rPr>
                <w:rFonts w:ascii="Calibri" w:eastAsia="Calibri" w:hAnsi="Calibri" w:cs="Calibri"/>
              </w:rPr>
              <w:t>Alison Field, History</w:t>
            </w:r>
          </w:p>
          <w:p w:rsidR="004F073B" w:rsidRDefault="005A09AB">
            <w:pPr>
              <w:rPr>
                <w:rFonts w:ascii="Calibri" w:eastAsia="Calibri" w:hAnsi="Calibri" w:cs="Calibri"/>
              </w:rPr>
            </w:pPr>
            <w:r>
              <w:rPr>
                <w:rFonts w:ascii="Calibri" w:eastAsia="Calibri" w:hAnsi="Calibri" w:cs="Calibri"/>
              </w:rPr>
              <w:t>Bob Lee, Sociology</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5.3</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Dean of Science and Technology</w:t>
            </w:r>
          </w:p>
          <w:p w:rsidR="004F073B" w:rsidRDefault="005A09AB">
            <w:pPr>
              <w:rPr>
                <w:rFonts w:ascii="Calibri" w:eastAsia="Calibri" w:hAnsi="Calibri" w:cs="Calibri"/>
              </w:rPr>
            </w:pPr>
            <w:r>
              <w:rPr>
                <w:rFonts w:ascii="Calibri" w:eastAsia="Calibri" w:hAnsi="Calibri" w:cs="Calibri"/>
              </w:rPr>
              <w:t>Doug Hirzel replaces</w:t>
            </w:r>
            <w:r>
              <w:rPr>
                <w:rFonts w:ascii="Times New Roman" w:eastAsia="Times New Roman" w:hAnsi="Times New Roman" w:cs="Times New Roman"/>
                <w:sz w:val="24"/>
                <w:szCs w:val="24"/>
              </w:rPr>
              <w:t xml:space="preserve"> </w:t>
            </w:r>
            <w:r>
              <w:rPr>
                <w:rFonts w:ascii="Calibri" w:eastAsia="Calibri" w:hAnsi="Calibri" w:cs="Calibri"/>
              </w:rPr>
              <w:t>Jeannette Medina</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-Hirzel replaced Jeannette. </w:t>
            </w:r>
          </w:p>
          <w:p w:rsidR="004F073B" w:rsidRDefault="005A09AB">
            <w:pPr>
              <w:rPr>
                <w:rFonts w:ascii="Calibri" w:eastAsia="Calibri" w:hAnsi="Calibri" w:cs="Calibri"/>
                <w:color w:val="FF0000"/>
              </w:rPr>
            </w:pPr>
            <w:r>
              <w:rPr>
                <w:rFonts w:ascii="Calibri" w:eastAsia="Calibri" w:hAnsi="Calibri" w:cs="Calibri"/>
                <w:color w:val="FF0000"/>
              </w:rPr>
              <w:t>-Reminder for everyone to stay take the Hiring Committee Bias Training. The training expires every 3 years.</w:t>
            </w:r>
          </w:p>
        </w:tc>
      </w:tr>
      <w:tr w:rsidR="004F073B">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widowControl w:val="0"/>
              <w:rPr>
                <w:rFonts w:ascii="Calibri" w:eastAsia="Calibri" w:hAnsi="Calibri" w:cs="Calibri"/>
                <w:b/>
              </w:rPr>
            </w:pPr>
            <w:r>
              <w:rPr>
                <w:rFonts w:ascii="Calibri" w:eastAsia="Calibri" w:hAnsi="Calibri" w:cs="Calibri"/>
                <w:b/>
              </w:rPr>
              <w:t>Public Comment</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6</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Questions/comments on non-agenda items</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-David Meckler brought up the difficulty of having the Flex Day on March 29th, which is the Friday before Spring Break. He is accepting ideas for how to best promote the Flex Day, despite the timing. There will not be a Guided Pathways session during this Flex Day (instead will be March 6th).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Public</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rPr>
                <w:rFonts w:ascii="Calibri" w:eastAsia="Calibri" w:hAnsi="Calibri" w:cs="Calibri"/>
                <w:b/>
              </w:rPr>
            </w:pPr>
            <w:r>
              <w:rPr>
                <w:rFonts w:ascii="Calibri" w:eastAsia="Calibri" w:hAnsi="Calibri" w:cs="Calibri"/>
                <w:b/>
              </w:rPr>
              <w:t>Regular Reports</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7.1</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President’s report</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w:t>
            </w:r>
            <w:proofErr w:type="gramStart"/>
            <w:r>
              <w:rPr>
                <w:rFonts w:ascii="Calibri" w:eastAsia="Calibri" w:hAnsi="Calibri" w:cs="Calibri"/>
                <w:color w:val="FF0000"/>
              </w:rPr>
              <w:t>Academic  Senate</w:t>
            </w:r>
            <w:proofErr w:type="gramEnd"/>
            <w:r>
              <w:rPr>
                <w:rFonts w:ascii="Calibri" w:eastAsia="Calibri" w:hAnsi="Calibri" w:cs="Calibri"/>
                <w:color w:val="FF0000"/>
              </w:rPr>
              <w:t xml:space="preserve"> has been requested to have an OER (Open Educational Resources) liaison. There is now a stipend linked to the liaison. Hyla asking whether people are okay </w:t>
            </w:r>
            <w:r>
              <w:rPr>
                <w:rFonts w:ascii="Calibri" w:eastAsia="Calibri" w:hAnsi="Calibri" w:cs="Calibri"/>
                <w:color w:val="FF0000"/>
              </w:rPr>
              <w:lastRenderedPageBreak/>
              <w:t>with allowing Sarah Harmon to continue in the role, but now with the new stipend. Meeting coming up with statewide group of OER liaisons. [OER is concerned with promoting free or low-cost textbooks and other learning materials for students.]</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w:t>
            </w:r>
            <w:proofErr w:type="spellStart"/>
            <w:r>
              <w:rPr>
                <w:rFonts w:ascii="Calibri" w:eastAsia="Calibri" w:hAnsi="Calibri" w:cs="Calibri"/>
                <w:color w:val="FF0000"/>
              </w:rPr>
              <w:t>Hyla’s</w:t>
            </w:r>
            <w:proofErr w:type="spellEnd"/>
            <w:r>
              <w:rPr>
                <w:rFonts w:ascii="Calibri" w:eastAsia="Calibri" w:hAnsi="Calibri" w:cs="Calibri"/>
                <w:color w:val="FF0000"/>
              </w:rPr>
              <w:t xml:space="preserve"> term as president of Academic Senate will continue until June. There will be an election of a new President in April.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-Will have a future discussion item concerning how best to handle the transition to a new president. </w:t>
            </w:r>
          </w:p>
          <w:p w:rsidR="004F073B" w:rsidRDefault="004F073B">
            <w:pPr>
              <w:rPr>
                <w:rFonts w:ascii="Calibri" w:eastAsia="Calibri" w:hAnsi="Calibri" w:cs="Calibri"/>
                <w:color w:val="FF0000"/>
              </w:rPr>
            </w:pPr>
          </w:p>
          <w:p w:rsidR="004F073B" w:rsidRDefault="004F073B">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lastRenderedPageBreak/>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7.2</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Treasurer’s report</w:t>
            </w:r>
          </w:p>
          <w:p w:rsidR="004F073B" w:rsidRDefault="00BF2C9C">
            <w:pPr>
              <w:rPr>
                <w:rFonts w:ascii="Calibri" w:eastAsia="Calibri" w:hAnsi="Calibri" w:cs="Calibri"/>
                <w:color w:val="FF0000"/>
              </w:rPr>
            </w:pPr>
            <w:r w:rsidRPr="00BF2C9C">
              <w:rPr>
                <w:rFonts w:ascii="Calibri" w:eastAsia="Calibri" w:hAnsi="Calibri" w:cs="Calibri"/>
                <w:color w:val="FF0000"/>
              </w:rPr>
              <w:t xml:space="preserve">$7,815.29 </w:t>
            </w:r>
            <w:r w:rsidR="005A09AB">
              <w:rPr>
                <w:rFonts w:ascii="Calibri" w:eastAsia="Calibri" w:hAnsi="Calibri" w:cs="Calibri"/>
                <w:color w:val="FF0000"/>
              </w:rPr>
              <w:t xml:space="preserve"> current budget</w:t>
            </w:r>
          </w:p>
          <w:p w:rsidR="004F073B" w:rsidRDefault="004F073B">
            <w:pPr>
              <w:rPr>
                <w:rFonts w:ascii="Calibri" w:eastAsia="Calibri" w:hAnsi="Calibri" w:cs="Calibri"/>
              </w:rPr>
            </w:pPr>
            <w:bookmarkStart w:id="0" w:name="_GoBack"/>
            <w:bookmarkEnd w:id="0"/>
          </w:p>
          <w:p w:rsidR="004F073B" w:rsidRDefault="005A09AB">
            <w:pPr>
              <w:rPr>
                <w:rFonts w:ascii="Calibri" w:eastAsia="Calibri" w:hAnsi="Calibri" w:cs="Calibri"/>
                <w:color w:val="FF0000"/>
              </w:rPr>
            </w:pPr>
            <w:r>
              <w:rPr>
                <w:rFonts w:ascii="Calibri" w:eastAsia="Calibri" w:hAnsi="Calibri" w:cs="Calibri"/>
                <w:color w:val="FF0000"/>
              </w:rPr>
              <w:t>$1330 spent in the Fall</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Aranyakul</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7.3</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Curriculum Committee</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-First meeting of the semester is tomorrow (January 25th).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Nance/Schertle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7.4</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Professional Development</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-No changes in PD funds since last report. Deadline for applications this </w:t>
            </w:r>
            <w:proofErr w:type="gramStart"/>
            <w:r>
              <w:rPr>
                <w:rFonts w:ascii="Calibri" w:eastAsia="Calibri" w:hAnsi="Calibri" w:cs="Calibri"/>
                <w:color w:val="FF0000"/>
              </w:rPr>
              <w:t>semester  is</w:t>
            </w:r>
            <w:proofErr w:type="gramEnd"/>
            <w:r>
              <w:rPr>
                <w:rFonts w:ascii="Calibri" w:eastAsia="Calibri" w:hAnsi="Calibri" w:cs="Calibri"/>
                <w:color w:val="FF0000"/>
              </w:rPr>
              <w:t xml:space="preserve"> March 15th.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-Discussion of the January Flex Event in which six faculty members presented the work that </w:t>
            </w:r>
            <w:proofErr w:type="gramStart"/>
            <w:r>
              <w:rPr>
                <w:rFonts w:ascii="Calibri" w:eastAsia="Calibri" w:hAnsi="Calibri" w:cs="Calibri"/>
                <w:color w:val="FF0000"/>
              </w:rPr>
              <w:t>was made</w:t>
            </w:r>
            <w:proofErr w:type="gramEnd"/>
            <w:r>
              <w:rPr>
                <w:rFonts w:ascii="Calibri" w:eastAsia="Calibri" w:hAnsi="Calibri" w:cs="Calibri"/>
                <w:color w:val="FF0000"/>
              </w:rPr>
              <w:t xml:space="preserve"> possible by PD funding. It was a he</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Erickson</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7.5</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Guided Pathways</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-February 13th CIETL Session: Conversation with Colleagues. This event will focus on </w:t>
            </w:r>
            <w:r>
              <w:rPr>
                <w:rFonts w:ascii="Calibri" w:eastAsia="Calibri" w:hAnsi="Calibri" w:cs="Calibri"/>
                <w:color w:val="FF0000"/>
              </w:rPr>
              <w:lastRenderedPageBreak/>
              <w:t xml:space="preserve">design principles for Meta-Majors. Doing this now </w:t>
            </w:r>
            <w:proofErr w:type="gramStart"/>
            <w:r>
              <w:rPr>
                <w:rFonts w:ascii="Calibri" w:eastAsia="Calibri" w:hAnsi="Calibri" w:cs="Calibri"/>
                <w:color w:val="FF0000"/>
              </w:rPr>
              <w:t>is based</w:t>
            </w:r>
            <w:proofErr w:type="gramEnd"/>
            <w:r>
              <w:rPr>
                <w:rFonts w:ascii="Calibri" w:eastAsia="Calibri" w:hAnsi="Calibri" w:cs="Calibri"/>
                <w:color w:val="FF0000"/>
              </w:rPr>
              <w:t xml:space="preserve"> on Skyline’s feedback on how best to implement Guided Pathways. The March 6th Flex Day session might include program mapping.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-Skyline’s presentation to Academic Senate about the mistakes they made in Guided Pathways has changed Cañada’s plans (especially concerning when and how to develop Meta-Majors).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-Denise attended CSM’s workshops on Guided Pathways yesterday (January 23rd). Denise learned much. </w:t>
            </w:r>
          </w:p>
          <w:p w:rsidR="004F073B" w:rsidRDefault="004F073B">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lastRenderedPageBreak/>
              <w:t>Erickson</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7.6</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ACES</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-Equity lecture series flyer will soon be appearing.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-Two proposed Flex Day sessions for March 6th: 1) How to examine Equity Data and ideas for Interventions. 2) Equity in Student Services.</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-Forming committee for Student Achievement Plan. </w:t>
            </w:r>
          </w:p>
          <w:p w:rsidR="004F073B" w:rsidRDefault="004F073B">
            <w:pPr>
              <w:rPr>
                <w:rFonts w:ascii="Calibri" w:eastAsia="Calibri" w:hAnsi="Calibri" w:cs="Calibri"/>
                <w:color w:val="FF0000"/>
              </w:rPr>
            </w:pPr>
          </w:p>
          <w:p w:rsidR="004F073B" w:rsidRDefault="005A09AB">
            <w:pPr>
              <w:rPr>
                <w:rFonts w:ascii="Calibri" w:eastAsia="Calibri" w:hAnsi="Calibri" w:cs="Calibri"/>
              </w:rPr>
            </w:pPr>
            <w:r>
              <w:rPr>
                <w:rFonts w:ascii="Calibri" w:eastAsia="Calibri" w:hAnsi="Calibri" w:cs="Calibri"/>
                <w:color w:val="FF0000"/>
              </w:rPr>
              <w:t xml:space="preserve">-Creating video for Orientation event.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Taveau</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rPr>
                <w:rFonts w:ascii="Calibri" w:eastAsia="Calibri" w:hAnsi="Calibri" w:cs="Calibri"/>
                <w:b/>
              </w:rPr>
            </w:pPr>
            <w:r>
              <w:rPr>
                <w:rFonts w:ascii="Calibri" w:eastAsia="Calibri" w:hAnsi="Calibri" w:cs="Calibri"/>
                <w:b/>
              </w:rPr>
              <w:t>Senate Business</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8.1</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PBC Membership Proposal</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-Update to membership. Key changes: 1) there would be equal representation of faculty and staff. If a new instructional division </w:t>
            </w:r>
            <w:proofErr w:type="gramStart"/>
            <w:r>
              <w:rPr>
                <w:rFonts w:ascii="Calibri" w:eastAsia="Calibri" w:hAnsi="Calibri" w:cs="Calibri"/>
                <w:color w:val="FF0000"/>
              </w:rPr>
              <w:t>is created</w:t>
            </w:r>
            <w:proofErr w:type="gramEnd"/>
            <w:r>
              <w:rPr>
                <w:rFonts w:ascii="Calibri" w:eastAsia="Calibri" w:hAnsi="Calibri" w:cs="Calibri"/>
                <w:color w:val="FF0000"/>
              </w:rPr>
              <w:t xml:space="preserve">, they will automatically have a representative on the PBC. </w:t>
            </w:r>
            <w:proofErr w:type="gramStart"/>
            <w:r>
              <w:rPr>
                <w:rFonts w:ascii="Calibri" w:eastAsia="Calibri" w:hAnsi="Calibri" w:cs="Calibri"/>
                <w:color w:val="FF0000"/>
              </w:rPr>
              <w:t>And</w:t>
            </w:r>
            <w:proofErr w:type="gramEnd"/>
            <w:r>
              <w:rPr>
                <w:rFonts w:ascii="Calibri" w:eastAsia="Calibri" w:hAnsi="Calibri" w:cs="Calibri"/>
                <w:color w:val="FF0000"/>
              </w:rPr>
              <w:t xml:space="preserve"> </w:t>
            </w:r>
            <w:r>
              <w:rPr>
                <w:rFonts w:ascii="Calibri" w:eastAsia="Calibri" w:hAnsi="Calibri" w:cs="Calibri"/>
                <w:color w:val="FF0000"/>
              </w:rPr>
              <w:lastRenderedPageBreak/>
              <w:t xml:space="preserve">classified will also have another representative.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2) Elimination of AFT and CSEA as voting members of PBC. This proposed change was made in order to ensure there </w:t>
            </w:r>
            <w:proofErr w:type="gramStart"/>
            <w:r>
              <w:rPr>
                <w:rFonts w:ascii="Calibri" w:eastAsia="Calibri" w:hAnsi="Calibri" w:cs="Calibri"/>
                <w:color w:val="FF0000"/>
              </w:rPr>
              <w:t>wasn’t</w:t>
            </w:r>
            <w:proofErr w:type="gramEnd"/>
            <w:r>
              <w:rPr>
                <w:rFonts w:ascii="Calibri" w:eastAsia="Calibri" w:hAnsi="Calibri" w:cs="Calibri"/>
                <w:color w:val="FF0000"/>
              </w:rPr>
              <w:t xml:space="preserve"> an accreditation issue concerning the Participatory Governance Decision Making Processes. Part of the new proposal is to recommend but not </w:t>
            </w:r>
            <w:proofErr w:type="gramStart"/>
            <w:r>
              <w:rPr>
                <w:rFonts w:ascii="Calibri" w:eastAsia="Calibri" w:hAnsi="Calibri" w:cs="Calibri"/>
                <w:color w:val="FF0000"/>
              </w:rPr>
              <w:t>require  that</w:t>
            </w:r>
            <w:proofErr w:type="gramEnd"/>
            <w:r>
              <w:rPr>
                <w:rFonts w:ascii="Calibri" w:eastAsia="Calibri" w:hAnsi="Calibri" w:cs="Calibri"/>
                <w:color w:val="FF0000"/>
              </w:rPr>
              <w:t xml:space="preserve"> one of the representatives selected have AFT expertise (part of the Executive Council).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w:t>
            </w:r>
            <w:proofErr w:type="spellStart"/>
            <w:r>
              <w:rPr>
                <w:rFonts w:ascii="Calibri" w:eastAsia="Calibri" w:hAnsi="Calibri" w:cs="Calibri"/>
                <w:color w:val="FF0000"/>
              </w:rPr>
              <w:t>Donniella</w:t>
            </w:r>
            <w:proofErr w:type="spellEnd"/>
            <w:r>
              <w:rPr>
                <w:rFonts w:ascii="Calibri" w:eastAsia="Calibri" w:hAnsi="Calibri" w:cs="Calibri"/>
                <w:color w:val="FF0000"/>
              </w:rPr>
              <w:t xml:space="preserve"> Maher reiterates that the AFT membership on the </w:t>
            </w:r>
            <w:proofErr w:type="gramStart"/>
            <w:r>
              <w:rPr>
                <w:rFonts w:ascii="Calibri" w:eastAsia="Calibri" w:hAnsi="Calibri" w:cs="Calibri"/>
                <w:color w:val="FF0000"/>
              </w:rPr>
              <w:t>committee  was</w:t>
            </w:r>
            <w:proofErr w:type="gramEnd"/>
            <w:r>
              <w:rPr>
                <w:rFonts w:ascii="Calibri" w:eastAsia="Calibri" w:hAnsi="Calibri" w:cs="Calibri"/>
                <w:color w:val="FF0000"/>
              </w:rPr>
              <w:t xml:space="preserve"> created in order to increase collaboration on the campus and provide special AFT insight.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Katie Schertle asked whether it was possible to ask the ACCJC as to whether the AFT representative on PBC would be an accreditation issue.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Leigh Anne Shaw mentioned that ACCJC is now open to providing </w:t>
            </w:r>
            <w:proofErr w:type="gramStart"/>
            <w:r>
              <w:rPr>
                <w:rFonts w:ascii="Calibri" w:eastAsia="Calibri" w:hAnsi="Calibri" w:cs="Calibri"/>
                <w:color w:val="FF0000"/>
              </w:rPr>
              <w:t>more substantial guidance prior to the actual evaluation process</w:t>
            </w:r>
            <w:proofErr w:type="gramEnd"/>
            <w:r>
              <w:rPr>
                <w:rFonts w:ascii="Calibri" w:eastAsia="Calibri" w:hAnsi="Calibri" w:cs="Calibri"/>
                <w:color w:val="FF0000"/>
              </w:rPr>
              <w:t xml:space="preserve">. Previously they had been reticent to provide such guidance prior to the evaluation process.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-Hyla has agreed to follow-up the ACCJC liaison to ask about the AFT membership on the committee. </w:t>
            </w:r>
          </w:p>
          <w:p w:rsidR="004F073B" w:rsidRDefault="004F073B">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lastRenderedPageBreak/>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Discussion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8.2</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District Academic Senate Ethics Statement</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-Some students in the Guided Pathways focus groups discussed feeling harassed by teachers. Students also shared some concerns about whether their complaints </w:t>
            </w:r>
            <w:r>
              <w:rPr>
                <w:rFonts w:ascii="Calibri" w:eastAsia="Calibri" w:hAnsi="Calibri" w:cs="Calibri"/>
                <w:color w:val="FF0000"/>
              </w:rPr>
              <w:lastRenderedPageBreak/>
              <w:t xml:space="preserve">about such issues would be listened/taken seriously. Another issue for students: students currently do not currently have to right to know whether a teacher they complained about was found at fault/responsible.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-Po asked why students </w:t>
            </w:r>
            <w:proofErr w:type="gramStart"/>
            <w:r>
              <w:rPr>
                <w:rFonts w:ascii="Calibri" w:eastAsia="Calibri" w:hAnsi="Calibri" w:cs="Calibri"/>
                <w:color w:val="FF0000"/>
              </w:rPr>
              <w:t>don’t</w:t>
            </w:r>
            <w:proofErr w:type="gramEnd"/>
            <w:r>
              <w:rPr>
                <w:rFonts w:ascii="Calibri" w:eastAsia="Calibri" w:hAnsi="Calibri" w:cs="Calibri"/>
                <w:color w:val="FF0000"/>
              </w:rPr>
              <w:t xml:space="preserve"> have a right to know about discipline for the teacher.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-Char provided an update on the CARES process. She personally follows up with each person who files a report. This is true </w:t>
            </w:r>
            <w:proofErr w:type="gramStart"/>
            <w:r>
              <w:rPr>
                <w:rFonts w:ascii="Calibri" w:eastAsia="Calibri" w:hAnsi="Calibri" w:cs="Calibri"/>
                <w:color w:val="FF0000"/>
              </w:rPr>
              <w:t>whether it is a student or teacher who follows the report</w:t>
            </w:r>
            <w:proofErr w:type="gramEnd"/>
            <w:r>
              <w:rPr>
                <w:rFonts w:ascii="Calibri" w:eastAsia="Calibri" w:hAnsi="Calibri" w:cs="Calibri"/>
                <w:color w:val="FF0000"/>
              </w:rPr>
              <w:t xml:space="preserve">. The issue raised by the student(s) in the focus groups </w:t>
            </w:r>
            <w:proofErr w:type="gramStart"/>
            <w:r>
              <w:rPr>
                <w:rFonts w:ascii="Calibri" w:eastAsia="Calibri" w:hAnsi="Calibri" w:cs="Calibri"/>
                <w:color w:val="FF0000"/>
              </w:rPr>
              <w:t>might be partially or fully addressed</w:t>
            </w:r>
            <w:proofErr w:type="gramEnd"/>
            <w:r>
              <w:rPr>
                <w:rFonts w:ascii="Calibri" w:eastAsia="Calibri" w:hAnsi="Calibri" w:cs="Calibri"/>
                <w:color w:val="FF0000"/>
              </w:rPr>
              <w:t xml:space="preserve"> by this process.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-Doniella mentioned that the AFT has been in discussions with the District of progressive discipline procedures. Doniella will bring this issue back to AFT in the hopes of providing feedback on the discipline process. One challenge to creating the best discipline process is how different each case is.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-If a colleague is not following the statement of professional ethics, it is possible to discuss with the corresponding Dean or to file a CARE report. There are parts of the statement that </w:t>
            </w:r>
            <w:proofErr w:type="gramStart"/>
            <w:r>
              <w:rPr>
                <w:rFonts w:ascii="Calibri" w:eastAsia="Calibri" w:hAnsi="Calibri" w:cs="Calibri"/>
                <w:color w:val="FF0000"/>
              </w:rPr>
              <w:t>are not governed</w:t>
            </w:r>
            <w:proofErr w:type="gramEnd"/>
            <w:r>
              <w:rPr>
                <w:rFonts w:ascii="Calibri" w:eastAsia="Calibri" w:hAnsi="Calibri" w:cs="Calibri"/>
                <w:color w:val="FF0000"/>
              </w:rPr>
              <w:t xml:space="preserve"> by the contract between the AFT and District.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lastRenderedPageBreak/>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Discussion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8.3</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Guided Pathways</w:t>
            </w:r>
          </w:p>
          <w:p w:rsidR="004F073B" w:rsidRDefault="005A09AB">
            <w:pPr>
              <w:numPr>
                <w:ilvl w:val="0"/>
                <w:numId w:val="1"/>
              </w:numPr>
              <w:rPr>
                <w:rFonts w:ascii="Calibri" w:eastAsia="Calibri" w:hAnsi="Calibri" w:cs="Calibri"/>
              </w:rPr>
            </w:pPr>
            <w:r>
              <w:rPr>
                <w:rFonts w:ascii="Calibri" w:eastAsia="Calibri" w:hAnsi="Calibri" w:cs="Calibri"/>
              </w:rPr>
              <w:t>Sharing information from Fall State Plenary</w:t>
            </w:r>
          </w:p>
          <w:p w:rsidR="004F073B" w:rsidRDefault="005A09AB">
            <w:pPr>
              <w:numPr>
                <w:ilvl w:val="1"/>
                <w:numId w:val="1"/>
              </w:numPr>
              <w:rPr>
                <w:rFonts w:ascii="Calibri" w:eastAsia="Calibri" w:hAnsi="Calibri" w:cs="Calibri"/>
                <w:color w:val="FF0000"/>
              </w:rPr>
            </w:pPr>
            <w:r>
              <w:rPr>
                <w:rFonts w:ascii="Calibri" w:eastAsia="Calibri" w:hAnsi="Calibri" w:cs="Calibri"/>
                <w:color w:val="FF0000"/>
              </w:rPr>
              <w:t xml:space="preserve">Important to think about how much your experience relates to our students’ experiences. </w:t>
            </w:r>
          </w:p>
          <w:p w:rsidR="004F073B" w:rsidRDefault="005A09AB">
            <w:pPr>
              <w:numPr>
                <w:ilvl w:val="1"/>
                <w:numId w:val="1"/>
              </w:numPr>
              <w:rPr>
                <w:rFonts w:ascii="Calibri" w:eastAsia="Calibri" w:hAnsi="Calibri" w:cs="Calibri"/>
                <w:color w:val="FF0000"/>
              </w:rPr>
            </w:pPr>
            <w:r>
              <w:rPr>
                <w:rFonts w:ascii="Calibri" w:eastAsia="Calibri" w:hAnsi="Calibri" w:cs="Calibri"/>
                <w:color w:val="FF0000"/>
              </w:rPr>
              <w:lastRenderedPageBreak/>
              <w:t xml:space="preserve">State chancellor goals: three main goals. Seven commitments to assist with achieving the goals. </w:t>
            </w:r>
          </w:p>
          <w:p w:rsidR="004F073B" w:rsidRDefault="005A09AB">
            <w:pPr>
              <w:numPr>
                <w:ilvl w:val="1"/>
                <w:numId w:val="1"/>
              </w:numPr>
              <w:rPr>
                <w:rFonts w:ascii="Calibri" w:eastAsia="Calibri" w:hAnsi="Calibri" w:cs="Calibri"/>
                <w:color w:val="FF0000"/>
              </w:rPr>
            </w:pPr>
            <w:r>
              <w:rPr>
                <w:rFonts w:ascii="Calibri" w:eastAsia="Calibri" w:hAnsi="Calibri" w:cs="Calibri"/>
                <w:color w:val="FF0000"/>
              </w:rPr>
              <w:t xml:space="preserve">Educational Planning Initiative’s suite of tools available (such as, CCC </w:t>
            </w:r>
            <w:proofErr w:type="spellStart"/>
            <w:r>
              <w:rPr>
                <w:rFonts w:ascii="Calibri" w:eastAsia="Calibri" w:hAnsi="Calibri" w:cs="Calibri"/>
                <w:color w:val="FF0000"/>
              </w:rPr>
              <w:t>MyPath</w:t>
            </w:r>
            <w:proofErr w:type="spellEnd"/>
            <w:r>
              <w:rPr>
                <w:rFonts w:ascii="Calibri" w:eastAsia="Calibri" w:hAnsi="Calibri" w:cs="Calibri"/>
                <w:color w:val="FF0000"/>
              </w:rPr>
              <w:t xml:space="preserve">, </w:t>
            </w:r>
            <w:proofErr w:type="spellStart"/>
            <w:r>
              <w:rPr>
                <w:rFonts w:ascii="Calibri" w:eastAsia="Calibri" w:hAnsi="Calibri" w:cs="Calibri"/>
                <w:color w:val="FF0000"/>
              </w:rPr>
              <w:t>StarFish</w:t>
            </w:r>
            <w:proofErr w:type="spellEnd"/>
            <w:r>
              <w:rPr>
                <w:rFonts w:ascii="Calibri" w:eastAsia="Calibri" w:hAnsi="Calibri" w:cs="Calibri"/>
                <w:color w:val="FF0000"/>
              </w:rPr>
              <w:t xml:space="preserve">). </w:t>
            </w:r>
          </w:p>
          <w:p w:rsidR="004F073B" w:rsidRDefault="005A09AB">
            <w:pPr>
              <w:numPr>
                <w:ilvl w:val="0"/>
                <w:numId w:val="1"/>
              </w:numPr>
              <w:rPr>
                <w:rFonts w:ascii="Calibri" w:eastAsia="Calibri" w:hAnsi="Calibri" w:cs="Calibri"/>
              </w:rPr>
            </w:pPr>
            <w:r>
              <w:rPr>
                <w:rFonts w:ascii="Calibri" w:eastAsia="Calibri" w:hAnsi="Calibri" w:cs="Calibri"/>
              </w:rPr>
              <w:t>How does Guided Pathways fit into our campus?</w:t>
            </w:r>
          </w:p>
          <w:p w:rsidR="004F073B" w:rsidRDefault="005A09AB">
            <w:pPr>
              <w:numPr>
                <w:ilvl w:val="1"/>
                <w:numId w:val="1"/>
              </w:numPr>
              <w:rPr>
                <w:rFonts w:ascii="Calibri" w:eastAsia="Calibri" w:hAnsi="Calibri" w:cs="Calibri"/>
                <w:color w:val="FF0000"/>
              </w:rPr>
            </w:pPr>
            <w:r>
              <w:rPr>
                <w:rFonts w:ascii="Calibri" w:eastAsia="Calibri" w:hAnsi="Calibri" w:cs="Calibri"/>
                <w:color w:val="FF0000"/>
              </w:rPr>
              <w:t xml:space="preserve">Framework, mindset centered on an iterative design process. That is, to improve student support based on feedback from what </w:t>
            </w:r>
            <w:proofErr w:type="gramStart"/>
            <w:r>
              <w:rPr>
                <w:rFonts w:ascii="Calibri" w:eastAsia="Calibri" w:hAnsi="Calibri" w:cs="Calibri"/>
                <w:color w:val="FF0000"/>
              </w:rPr>
              <w:t>we’re</w:t>
            </w:r>
            <w:proofErr w:type="gramEnd"/>
            <w:r>
              <w:rPr>
                <w:rFonts w:ascii="Calibri" w:eastAsia="Calibri" w:hAnsi="Calibri" w:cs="Calibri"/>
                <w:color w:val="FF0000"/>
              </w:rPr>
              <w:t xml:space="preserve"> doing and what we will try. One example is trying to provide student support similar to </w:t>
            </w:r>
            <w:proofErr w:type="gramStart"/>
            <w:r>
              <w:rPr>
                <w:rFonts w:ascii="Calibri" w:eastAsia="Calibri" w:hAnsi="Calibri" w:cs="Calibri"/>
                <w:color w:val="FF0000"/>
              </w:rPr>
              <w:t>STEM’s</w:t>
            </w:r>
            <w:proofErr w:type="gramEnd"/>
            <w:r>
              <w:rPr>
                <w:rFonts w:ascii="Calibri" w:eastAsia="Calibri" w:hAnsi="Calibri" w:cs="Calibri"/>
                <w:color w:val="FF0000"/>
              </w:rPr>
              <w:t xml:space="preserve"> learning community. </w:t>
            </w:r>
          </w:p>
          <w:p w:rsidR="004F073B" w:rsidRDefault="005A09AB">
            <w:pPr>
              <w:numPr>
                <w:ilvl w:val="1"/>
                <w:numId w:val="1"/>
              </w:numPr>
              <w:rPr>
                <w:rFonts w:ascii="Calibri" w:eastAsia="Calibri" w:hAnsi="Calibri" w:cs="Calibri"/>
                <w:color w:val="FF0000"/>
              </w:rPr>
            </w:pPr>
            <w:r>
              <w:rPr>
                <w:rFonts w:ascii="Calibri" w:eastAsia="Calibri" w:hAnsi="Calibri" w:cs="Calibri"/>
                <w:color w:val="FF0000"/>
              </w:rPr>
              <w:t xml:space="preserve">Success requires internal development. This ensures that the tools </w:t>
            </w:r>
            <w:proofErr w:type="gramStart"/>
            <w:r>
              <w:rPr>
                <w:rFonts w:ascii="Calibri" w:eastAsia="Calibri" w:hAnsi="Calibri" w:cs="Calibri"/>
                <w:color w:val="FF0000"/>
              </w:rPr>
              <w:t>are tailored</w:t>
            </w:r>
            <w:proofErr w:type="gramEnd"/>
            <w:r>
              <w:rPr>
                <w:rFonts w:ascii="Calibri" w:eastAsia="Calibri" w:hAnsi="Calibri" w:cs="Calibri"/>
                <w:color w:val="FF0000"/>
              </w:rPr>
              <w:t xml:space="preserve"> to our students.</w:t>
            </w:r>
          </w:p>
          <w:p w:rsidR="004F073B" w:rsidRDefault="005A09AB">
            <w:pPr>
              <w:ind w:left="1440"/>
              <w:rPr>
                <w:rFonts w:ascii="Calibri" w:eastAsia="Calibri" w:hAnsi="Calibri" w:cs="Calibri"/>
                <w:color w:val="FF0000"/>
              </w:rPr>
            </w:pPr>
            <w:r>
              <w:rPr>
                <w:rFonts w:ascii="Calibri" w:eastAsia="Calibri" w:hAnsi="Calibri" w:cs="Calibri"/>
                <w:color w:val="FF0000"/>
              </w:rPr>
              <w:t xml:space="preserve">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lastRenderedPageBreak/>
              <w:t>Lacefield</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25</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Discussion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8.4</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Institutional Self-Evaluation Report for ACCJC status update</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-Building one master document (Pre-Visit Report) with the work of all the separate teams. Aim is to complete this document by the end of February. February is the feedback month. It will be about 250 pages long.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-Once the master document </w:t>
            </w:r>
            <w:proofErr w:type="gramStart"/>
            <w:r>
              <w:rPr>
                <w:rFonts w:ascii="Calibri" w:eastAsia="Calibri" w:hAnsi="Calibri" w:cs="Calibri"/>
                <w:color w:val="FF0000"/>
              </w:rPr>
              <w:t>is drafted</w:t>
            </w:r>
            <w:proofErr w:type="gramEnd"/>
            <w:r>
              <w:rPr>
                <w:rFonts w:ascii="Calibri" w:eastAsia="Calibri" w:hAnsi="Calibri" w:cs="Calibri"/>
                <w:color w:val="FF0000"/>
              </w:rPr>
              <w:t xml:space="preserve">, people can provide feedback. All feedback </w:t>
            </w:r>
            <w:proofErr w:type="gramStart"/>
            <w:r>
              <w:rPr>
                <w:rFonts w:ascii="Calibri" w:eastAsia="Calibri" w:hAnsi="Calibri" w:cs="Calibri"/>
                <w:color w:val="FF0000"/>
              </w:rPr>
              <w:t>has been addressed</w:t>
            </w:r>
            <w:proofErr w:type="gramEnd"/>
            <w:r>
              <w:rPr>
                <w:rFonts w:ascii="Calibri" w:eastAsia="Calibri" w:hAnsi="Calibri" w:cs="Calibri"/>
                <w:color w:val="FF0000"/>
              </w:rPr>
              <w:t xml:space="preserve"> by March so that the final document can be submitted by April.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lastRenderedPageBreak/>
              <w:t xml:space="preserve">-Doniella asking whether it would be more valuable to have </w:t>
            </w:r>
            <w:proofErr w:type="gramStart"/>
            <w:r>
              <w:rPr>
                <w:rFonts w:ascii="Calibri" w:eastAsia="Calibri" w:hAnsi="Calibri" w:cs="Calibri"/>
                <w:color w:val="FF0000"/>
              </w:rPr>
              <w:t>a lot of</w:t>
            </w:r>
            <w:proofErr w:type="gramEnd"/>
            <w:r>
              <w:rPr>
                <w:rFonts w:ascii="Calibri" w:eastAsia="Calibri" w:hAnsi="Calibri" w:cs="Calibri"/>
                <w:color w:val="FF0000"/>
              </w:rPr>
              <w:t xml:space="preserve"> people with general knowledge of the document versus a few people with in-depth of particular parts of the document. Both needed.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-Hyla proposed having an agenda item for the Division meetings to help get some focused feedback on the document as well as provide some information about how the college works. </w:t>
            </w: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lastRenderedPageBreak/>
              <w:t>Engel</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Information</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8.5</w:t>
            </w:r>
          </w:p>
        </w:tc>
        <w:tc>
          <w:tcPr>
            <w:tcW w:w="4215"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Bachelor Degrees on Campus</w:t>
            </w:r>
          </w:p>
          <w:p w:rsidR="004F073B" w:rsidRDefault="005A09AB">
            <w:pPr>
              <w:numPr>
                <w:ilvl w:val="0"/>
                <w:numId w:val="3"/>
              </w:numPr>
              <w:rPr>
                <w:rFonts w:ascii="Calibri" w:eastAsia="Calibri" w:hAnsi="Calibri" w:cs="Calibri"/>
              </w:rPr>
            </w:pPr>
            <w:r>
              <w:rPr>
                <w:rFonts w:ascii="Calibri" w:eastAsia="Calibri" w:hAnsi="Calibri" w:cs="Calibri"/>
              </w:rPr>
              <w:t>How would we like to see these relationships work in the future?</w:t>
            </w:r>
          </w:p>
          <w:p w:rsidR="004F073B" w:rsidRDefault="005A09AB">
            <w:pPr>
              <w:numPr>
                <w:ilvl w:val="0"/>
                <w:numId w:val="3"/>
              </w:numPr>
              <w:rPr>
                <w:rFonts w:ascii="Calibri" w:eastAsia="Calibri" w:hAnsi="Calibri" w:cs="Calibri"/>
              </w:rPr>
            </w:pPr>
            <w:r>
              <w:rPr>
                <w:rFonts w:ascii="Calibri" w:eastAsia="Calibri" w:hAnsi="Calibri" w:cs="Calibri"/>
              </w:rPr>
              <w:t xml:space="preserve">What questions do we have (scheduling, hiring, </w:t>
            </w:r>
            <w:proofErr w:type="gramStart"/>
            <w:r>
              <w:rPr>
                <w:rFonts w:ascii="Calibri" w:eastAsia="Calibri" w:hAnsi="Calibri" w:cs="Calibri"/>
              </w:rPr>
              <w:t>etc.</w:t>
            </w:r>
            <w:proofErr w:type="gramEnd"/>
            <w:r>
              <w:rPr>
                <w:rFonts w:ascii="Calibri" w:eastAsia="Calibri" w:hAnsi="Calibri" w:cs="Calibri"/>
              </w:rPr>
              <w:t>)</w:t>
            </w:r>
          </w:p>
          <w:p w:rsidR="004F073B" w:rsidRDefault="004F073B">
            <w:pPr>
              <w:rPr>
                <w:rFonts w:ascii="Calibri" w:eastAsia="Calibri" w:hAnsi="Calibri" w:cs="Calibri"/>
              </w:rPr>
            </w:pPr>
          </w:p>
          <w:p w:rsidR="004F073B" w:rsidRDefault="005A09AB">
            <w:pPr>
              <w:rPr>
                <w:rFonts w:ascii="Calibri" w:eastAsia="Calibri" w:hAnsi="Calibri" w:cs="Calibri"/>
                <w:color w:val="FF0000"/>
              </w:rPr>
            </w:pPr>
            <w:r>
              <w:rPr>
                <w:rFonts w:ascii="Calibri" w:eastAsia="Calibri" w:hAnsi="Calibri" w:cs="Calibri"/>
                <w:color w:val="FF0000"/>
              </w:rPr>
              <w:t xml:space="preserve">-Doniella: </w:t>
            </w:r>
            <w:proofErr w:type="gramStart"/>
            <w:r>
              <w:rPr>
                <w:rFonts w:ascii="Calibri" w:eastAsia="Calibri" w:hAnsi="Calibri" w:cs="Calibri"/>
                <w:color w:val="FF0000"/>
              </w:rPr>
              <w:t>there’s</w:t>
            </w:r>
            <w:proofErr w:type="gramEnd"/>
            <w:r>
              <w:rPr>
                <w:rFonts w:ascii="Calibri" w:eastAsia="Calibri" w:hAnsi="Calibri" w:cs="Calibri"/>
                <w:color w:val="FF0000"/>
              </w:rPr>
              <w:t xml:space="preserve"> potential for prioritizing programs that would complement Cañada program offerings rather than duplicate programs. </w:t>
            </w:r>
          </w:p>
          <w:p w:rsidR="004F073B" w:rsidRDefault="005A09AB">
            <w:pPr>
              <w:rPr>
                <w:rFonts w:ascii="Calibri" w:eastAsia="Calibri" w:hAnsi="Calibri" w:cs="Calibri"/>
                <w:color w:val="FF0000"/>
              </w:rPr>
            </w:pPr>
            <w:r>
              <w:rPr>
                <w:rFonts w:ascii="Calibri" w:eastAsia="Calibri" w:hAnsi="Calibri" w:cs="Calibri"/>
                <w:color w:val="FF0000"/>
              </w:rPr>
              <w:t xml:space="preserve">Concern over whether such a program could exploit faculty by pay not be reflective of the cost-of-living for the Bay Area.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-Denise: important that such an agreement would not harm our relationship to other 4-year institutions.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-Hyla: also concerned with the potential for exploitation. These kinds of programs </w:t>
            </w:r>
            <w:proofErr w:type="gramStart"/>
            <w:r>
              <w:rPr>
                <w:rFonts w:ascii="Calibri" w:eastAsia="Calibri" w:hAnsi="Calibri" w:cs="Calibri"/>
                <w:color w:val="FF0000"/>
              </w:rPr>
              <w:t>don’t</w:t>
            </w:r>
            <w:proofErr w:type="gramEnd"/>
            <w:r>
              <w:rPr>
                <w:rFonts w:ascii="Calibri" w:eastAsia="Calibri" w:hAnsi="Calibri" w:cs="Calibri"/>
                <w:color w:val="FF0000"/>
              </w:rPr>
              <w:t xml:space="preserve"> offer anything in the way union support, with the presumption that they do not need to do so because it is already on the campus.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-Char: working with Dr. Mary Ho (?). Working to develop programs that allow students to earn Bachelor degrees on our campuses. NDNU is the only 4-year school that currently offers courses on campus. </w:t>
            </w:r>
            <w:r>
              <w:rPr>
                <w:rFonts w:ascii="Calibri" w:eastAsia="Calibri" w:hAnsi="Calibri" w:cs="Calibri"/>
                <w:color w:val="FF0000"/>
              </w:rPr>
              <w:lastRenderedPageBreak/>
              <w:t xml:space="preserve">Mills College is interested in offering </w:t>
            </w:r>
            <w:proofErr w:type="gramStart"/>
            <w:r>
              <w:rPr>
                <w:rFonts w:ascii="Calibri" w:eastAsia="Calibri" w:hAnsi="Calibri" w:cs="Calibri"/>
                <w:color w:val="FF0000"/>
              </w:rPr>
              <w:t>an</w:t>
            </w:r>
            <w:proofErr w:type="gramEnd"/>
            <w:r>
              <w:rPr>
                <w:rFonts w:ascii="Calibri" w:eastAsia="Calibri" w:hAnsi="Calibri" w:cs="Calibri"/>
                <w:color w:val="FF0000"/>
              </w:rPr>
              <w:t xml:space="preserve"> Sociology program here, with a +1 year </w:t>
            </w:r>
            <w:proofErr w:type="spellStart"/>
            <w:r>
              <w:rPr>
                <w:rFonts w:ascii="Calibri" w:eastAsia="Calibri" w:hAnsi="Calibri" w:cs="Calibri"/>
                <w:color w:val="FF0000"/>
              </w:rPr>
              <w:t>Masters</w:t>
            </w:r>
            <w:proofErr w:type="spellEnd"/>
            <w:r>
              <w:rPr>
                <w:rFonts w:ascii="Calibri" w:eastAsia="Calibri" w:hAnsi="Calibri" w:cs="Calibri"/>
                <w:color w:val="FF0000"/>
              </w:rPr>
              <w:t xml:space="preserve"> Degree option. </w:t>
            </w:r>
            <w:proofErr w:type="spellStart"/>
            <w:r>
              <w:rPr>
                <w:rFonts w:ascii="Calibri" w:eastAsia="Calibri" w:hAnsi="Calibri" w:cs="Calibri"/>
                <w:color w:val="FF0000"/>
              </w:rPr>
              <w:t>Brandman</w:t>
            </w:r>
            <w:proofErr w:type="spellEnd"/>
            <w:r>
              <w:rPr>
                <w:rFonts w:ascii="Calibri" w:eastAsia="Calibri" w:hAnsi="Calibri" w:cs="Calibri"/>
                <w:color w:val="FF0000"/>
              </w:rPr>
              <w:t xml:space="preserve"> University just presented to President Moore.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Any facilities agreements with outside schools </w:t>
            </w:r>
            <w:proofErr w:type="gramStart"/>
            <w:r>
              <w:rPr>
                <w:rFonts w:ascii="Calibri" w:eastAsia="Calibri" w:hAnsi="Calibri" w:cs="Calibri"/>
                <w:color w:val="FF0000"/>
              </w:rPr>
              <w:t>is made</w:t>
            </w:r>
            <w:proofErr w:type="gramEnd"/>
            <w:r>
              <w:rPr>
                <w:rFonts w:ascii="Calibri" w:eastAsia="Calibri" w:hAnsi="Calibri" w:cs="Calibri"/>
                <w:color w:val="FF0000"/>
              </w:rPr>
              <w:t xml:space="preserve"> at the District level. </w:t>
            </w:r>
          </w:p>
          <w:p w:rsidR="004F073B" w:rsidRDefault="004F073B">
            <w:pPr>
              <w:rPr>
                <w:rFonts w:ascii="Calibri" w:eastAsia="Calibri" w:hAnsi="Calibri" w:cs="Calibri"/>
                <w:color w:val="FF0000"/>
              </w:rPr>
            </w:pPr>
          </w:p>
          <w:p w:rsidR="004F073B" w:rsidRDefault="005A09AB">
            <w:pPr>
              <w:rPr>
                <w:rFonts w:ascii="Calibri" w:eastAsia="Calibri" w:hAnsi="Calibri" w:cs="Calibri"/>
                <w:color w:val="FF0000"/>
              </w:rPr>
            </w:pPr>
            <w:r>
              <w:rPr>
                <w:rFonts w:ascii="Calibri" w:eastAsia="Calibri" w:hAnsi="Calibri" w:cs="Calibri"/>
                <w:color w:val="FF0000"/>
              </w:rPr>
              <w:t xml:space="preserve">-Daryan mentioned that there has been a University Center that has provided </w:t>
            </w:r>
            <w:proofErr w:type="gramStart"/>
            <w:r>
              <w:rPr>
                <w:rFonts w:ascii="Calibri" w:eastAsia="Calibri" w:hAnsi="Calibri" w:cs="Calibri"/>
                <w:color w:val="FF0000"/>
              </w:rPr>
              <w:t>4 year</w:t>
            </w:r>
            <w:proofErr w:type="gramEnd"/>
            <w:r>
              <w:rPr>
                <w:rFonts w:ascii="Calibri" w:eastAsia="Calibri" w:hAnsi="Calibri" w:cs="Calibri"/>
                <w:color w:val="FF0000"/>
              </w:rPr>
              <w:t xml:space="preserve"> classes here. Recruitment for this program </w:t>
            </w:r>
            <w:proofErr w:type="gramStart"/>
            <w:r>
              <w:rPr>
                <w:rFonts w:ascii="Calibri" w:eastAsia="Calibri" w:hAnsi="Calibri" w:cs="Calibri"/>
                <w:color w:val="FF0000"/>
              </w:rPr>
              <w:t>had been funded</w:t>
            </w:r>
            <w:proofErr w:type="gramEnd"/>
            <w:r>
              <w:rPr>
                <w:rFonts w:ascii="Calibri" w:eastAsia="Calibri" w:hAnsi="Calibri" w:cs="Calibri"/>
                <w:color w:val="FF0000"/>
              </w:rPr>
              <w:t xml:space="preserve"> with the A2B program, but this program’s grant expired in September 2018. </w:t>
            </w:r>
          </w:p>
          <w:p w:rsidR="004F073B" w:rsidRDefault="004F073B">
            <w:pPr>
              <w:rPr>
                <w:rFonts w:ascii="Calibri" w:eastAsia="Calibri" w:hAnsi="Calibri" w:cs="Calibri"/>
                <w:color w:val="FF0000"/>
              </w:rPr>
            </w:pPr>
          </w:p>
          <w:p w:rsidR="004F073B" w:rsidRDefault="004F073B">
            <w:pPr>
              <w:rPr>
                <w:rFonts w:ascii="Calibri" w:eastAsia="Calibri" w:hAnsi="Calibri" w:cs="Calibri"/>
                <w:color w:val="FF0000"/>
              </w:rPr>
            </w:pPr>
          </w:p>
          <w:p w:rsidR="004F073B" w:rsidRDefault="004F073B">
            <w:pPr>
              <w:rPr>
                <w:rFonts w:ascii="Calibri" w:eastAsia="Calibri" w:hAnsi="Calibri" w:cs="Calibri"/>
                <w:color w:val="FF0000"/>
              </w:rPr>
            </w:pPr>
          </w:p>
          <w:p w:rsidR="004F073B" w:rsidRDefault="004F073B">
            <w:pPr>
              <w:rPr>
                <w:rFonts w:ascii="Calibri" w:eastAsia="Calibri" w:hAnsi="Calibri" w:cs="Calibri"/>
                <w:color w:val="FF0000"/>
              </w:rPr>
            </w:pPr>
          </w:p>
          <w:p w:rsidR="004F073B" w:rsidRDefault="004F073B">
            <w:pPr>
              <w:rPr>
                <w:rFonts w:ascii="Calibri" w:eastAsia="Calibri" w:hAnsi="Calibri" w:cs="Calibri"/>
                <w:color w:val="FF0000"/>
              </w:rPr>
            </w:pPr>
          </w:p>
          <w:p w:rsidR="004F073B" w:rsidRDefault="004F073B">
            <w:pPr>
              <w:rPr>
                <w:rFonts w:ascii="Calibri" w:eastAsia="Calibri" w:hAnsi="Calibri" w:cs="Calibri"/>
                <w:color w:val="FF0000"/>
              </w:rPr>
            </w:pPr>
          </w:p>
        </w:tc>
        <w:tc>
          <w:tcPr>
            <w:tcW w:w="188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lastRenderedPageBreak/>
              <w:t>Tedone</w:t>
            </w:r>
          </w:p>
        </w:tc>
        <w:tc>
          <w:tcPr>
            <w:tcW w:w="820"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20</w:t>
            </w:r>
          </w:p>
        </w:tc>
        <w:tc>
          <w:tcPr>
            <w:tcW w:w="1668" w:type="dxa"/>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Discussion</w:t>
            </w:r>
          </w:p>
        </w:tc>
      </w:tr>
      <w:tr w:rsidR="004F073B">
        <w:trPr>
          <w:trHeight w:val="480"/>
        </w:trPr>
        <w:tc>
          <w:tcPr>
            <w:tcW w:w="9363" w:type="dxa"/>
            <w:gridSpan w:val="5"/>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4F073B" w:rsidRDefault="005A09AB">
            <w:pPr>
              <w:rPr>
                <w:rFonts w:ascii="Calibri" w:eastAsia="Calibri" w:hAnsi="Calibri" w:cs="Calibri"/>
                <w:b/>
              </w:rPr>
            </w:pPr>
            <w:r>
              <w:rPr>
                <w:rFonts w:ascii="Calibri" w:eastAsia="Calibri" w:hAnsi="Calibri" w:cs="Calibri"/>
                <w:b/>
              </w:rPr>
              <w:t>Other Reports, Meetings and Deadlines</w:t>
            </w:r>
          </w:p>
        </w:tc>
      </w:tr>
      <w:tr w:rsidR="004F073B">
        <w:trPr>
          <w:trHeight w:val="100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9.1</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Upcoming Governance Meetings</w:t>
            </w:r>
          </w:p>
          <w:p w:rsidR="004F073B" w:rsidRDefault="005A09AB">
            <w:pPr>
              <w:widowControl w:val="0"/>
              <w:numPr>
                <w:ilvl w:val="0"/>
                <w:numId w:val="2"/>
              </w:numPr>
              <w:rPr>
                <w:rFonts w:ascii="Calibri" w:eastAsia="Calibri" w:hAnsi="Calibri" w:cs="Calibri"/>
              </w:rPr>
            </w:pPr>
            <w:r>
              <w:rPr>
                <w:rFonts w:ascii="Calibri" w:eastAsia="Calibri" w:hAnsi="Calibri" w:cs="Calibri"/>
              </w:rPr>
              <w:t>Faculty Professional Development Committee</w:t>
            </w:r>
          </w:p>
          <w:p w:rsidR="004F073B" w:rsidRDefault="005A09AB">
            <w:pPr>
              <w:widowControl w:val="0"/>
              <w:numPr>
                <w:ilvl w:val="0"/>
                <w:numId w:val="2"/>
              </w:numPr>
              <w:rPr>
                <w:rFonts w:ascii="Calibri" w:eastAsia="Calibri" w:hAnsi="Calibri" w:cs="Calibri"/>
              </w:rPr>
            </w:pPr>
            <w:r>
              <w:rPr>
                <w:rFonts w:ascii="Calibri" w:eastAsia="Calibri" w:hAnsi="Calibri" w:cs="Calibri"/>
              </w:rPr>
              <w:t>Professional Learning Committee</w:t>
            </w:r>
          </w:p>
          <w:p w:rsidR="004F073B" w:rsidRDefault="005A09AB">
            <w:pPr>
              <w:widowControl w:val="0"/>
              <w:numPr>
                <w:ilvl w:val="0"/>
                <w:numId w:val="2"/>
              </w:numPr>
              <w:rPr>
                <w:rFonts w:ascii="Calibri" w:eastAsia="Calibri" w:hAnsi="Calibri" w:cs="Calibri"/>
              </w:rPr>
            </w:pPr>
            <w:r>
              <w:rPr>
                <w:rFonts w:ascii="Calibri" w:eastAsia="Calibri" w:hAnsi="Calibri" w:cs="Calibri"/>
              </w:rPr>
              <w:t>Curriculum Committee</w:t>
            </w:r>
          </w:p>
          <w:p w:rsidR="004F073B" w:rsidRDefault="005A09AB">
            <w:pPr>
              <w:widowControl w:val="0"/>
              <w:numPr>
                <w:ilvl w:val="0"/>
                <w:numId w:val="2"/>
              </w:numPr>
              <w:rPr>
                <w:rFonts w:ascii="Calibri" w:eastAsia="Calibri" w:hAnsi="Calibri" w:cs="Calibri"/>
              </w:rPr>
            </w:pPr>
            <w:r>
              <w:rPr>
                <w:rFonts w:ascii="Calibri" w:eastAsia="Calibri" w:hAnsi="Calibri" w:cs="Calibri"/>
              </w:rPr>
              <w:t>ACES</w:t>
            </w:r>
          </w:p>
          <w:p w:rsidR="004F073B" w:rsidRDefault="005A09AB">
            <w:pPr>
              <w:widowControl w:val="0"/>
              <w:numPr>
                <w:ilvl w:val="0"/>
                <w:numId w:val="2"/>
              </w:numPr>
              <w:rPr>
                <w:rFonts w:ascii="Calibri" w:eastAsia="Calibri" w:hAnsi="Calibri" w:cs="Calibri"/>
              </w:rPr>
            </w:pPr>
            <w:r>
              <w:rPr>
                <w:rFonts w:ascii="Calibri" w:eastAsia="Calibri" w:hAnsi="Calibri" w:cs="Calibri"/>
              </w:rPr>
              <w:t>IPC</w:t>
            </w:r>
          </w:p>
          <w:p w:rsidR="004F073B" w:rsidRDefault="005A09AB">
            <w:pPr>
              <w:widowControl w:val="0"/>
              <w:numPr>
                <w:ilvl w:val="0"/>
                <w:numId w:val="2"/>
              </w:numPr>
              <w:rPr>
                <w:rFonts w:ascii="Calibri" w:eastAsia="Calibri" w:hAnsi="Calibri" w:cs="Calibri"/>
              </w:rPr>
            </w:pPr>
            <w:r>
              <w:rPr>
                <w:rFonts w:ascii="Calibri" w:eastAsia="Calibri" w:hAnsi="Calibri" w:cs="Calibri"/>
              </w:rPr>
              <w:t>Planning and Budgeting Council (PBC)</w:t>
            </w:r>
          </w:p>
        </w:tc>
      </w:tr>
      <w:tr w:rsidR="004F073B">
        <w:trPr>
          <w:trHeight w:val="1000"/>
        </w:trPr>
        <w:tc>
          <w:tcPr>
            <w:tcW w:w="78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9.2</w:t>
            </w:r>
          </w:p>
        </w:tc>
        <w:tc>
          <w:tcPr>
            <w:tcW w:w="8583" w:type="dxa"/>
            <w:gridSpan w:val="4"/>
            <w:tcBorders>
              <w:bottom w:val="single" w:sz="8" w:space="0" w:color="000000"/>
              <w:right w:val="single" w:sz="8" w:space="0" w:color="000000"/>
            </w:tcBorders>
            <w:shd w:val="clear" w:color="auto" w:fill="auto"/>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Upcoming Events:</w:t>
            </w:r>
          </w:p>
          <w:p w:rsidR="004F073B" w:rsidRDefault="005A09AB">
            <w:pPr>
              <w:widowControl w:val="0"/>
              <w:rPr>
                <w:rFonts w:ascii="Calibri" w:eastAsia="Calibri" w:hAnsi="Calibri" w:cs="Calibri"/>
              </w:rPr>
            </w:pPr>
            <w:r>
              <w:rPr>
                <w:rFonts w:ascii="Calibri" w:eastAsia="Calibri" w:hAnsi="Calibri" w:cs="Calibri"/>
              </w:rPr>
              <w:t>TBA</w:t>
            </w:r>
          </w:p>
        </w:tc>
      </w:tr>
      <w:tr w:rsidR="004F073B">
        <w:trPr>
          <w:trHeight w:val="480"/>
        </w:trPr>
        <w:tc>
          <w:tcPr>
            <w:tcW w:w="780" w:type="dxa"/>
            <w:tcBorders>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10</w:t>
            </w:r>
          </w:p>
        </w:tc>
        <w:tc>
          <w:tcPr>
            <w:tcW w:w="4215" w:type="dxa"/>
            <w:tcBorders>
              <w:bottom w:val="single" w:sz="8" w:space="0" w:color="000000"/>
              <w:right w:val="single" w:sz="8" w:space="0" w:color="000000"/>
            </w:tcBorders>
            <w:shd w:val="clear" w:color="auto" w:fill="E6E6E6"/>
            <w:tcMar>
              <w:top w:w="100" w:type="dxa"/>
              <w:left w:w="100" w:type="dxa"/>
              <w:bottom w:w="100" w:type="dxa"/>
              <w:right w:w="100" w:type="dxa"/>
            </w:tcMar>
          </w:tcPr>
          <w:p w:rsidR="004F073B" w:rsidRDefault="005A09AB">
            <w:pPr>
              <w:rPr>
                <w:rFonts w:ascii="Calibri" w:eastAsia="Calibri" w:hAnsi="Calibri" w:cs="Calibri"/>
              </w:rPr>
            </w:pPr>
            <w:r>
              <w:rPr>
                <w:rFonts w:ascii="Calibri" w:eastAsia="Calibri" w:hAnsi="Calibri" w:cs="Calibri"/>
              </w:rPr>
              <w:t>Adjourn</w:t>
            </w:r>
          </w:p>
        </w:tc>
        <w:tc>
          <w:tcPr>
            <w:tcW w:w="1880" w:type="dxa"/>
            <w:tcBorders>
              <w:bottom w:val="single" w:sz="8" w:space="0" w:color="000000"/>
              <w:right w:val="single" w:sz="8" w:space="0" w:color="000000"/>
            </w:tcBorders>
            <w:shd w:val="clear" w:color="auto" w:fill="E6E6E6"/>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Lacefield</w:t>
            </w:r>
          </w:p>
        </w:tc>
        <w:tc>
          <w:tcPr>
            <w:tcW w:w="820" w:type="dxa"/>
            <w:tcBorders>
              <w:bottom w:val="single" w:sz="8" w:space="0" w:color="000000"/>
              <w:right w:val="single" w:sz="8" w:space="0" w:color="000000"/>
            </w:tcBorders>
            <w:shd w:val="clear" w:color="auto" w:fill="E6E6E6"/>
            <w:tcMar>
              <w:top w:w="100" w:type="dxa"/>
              <w:left w:w="100" w:type="dxa"/>
              <w:bottom w:w="100" w:type="dxa"/>
              <w:right w:w="100" w:type="dxa"/>
            </w:tcMar>
          </w:tcPr>
          <w:p w:rsidR="004F073B" w:rsidRDefault="005A09AB">
            <w:pPr>
              <w:jc w:val="center"/>
              <w:rPr>
                <w:rFonts w:ascii="Calibri" w:eastAsia="Calibri" w:hAnsi="Calibri" w:cs="Calibri"/>
              </w:rPr>
            </w:pPr>
            <w:r>
              <w:rPr>
                <w:rFonts w:ascii="Calibri" w:eastAsia="Calibri" w:hAnsi="Calibri" w:cs="Calibri"/>
              </w:rPr>
              <w:t xml:space="preserve"> </w:t>
            </w:r>
          </w:p>
        </w:tc>
        <w:tc>
          <w:tcPr>
            <w:tcW w:w="1668" w:type="dxa"/>
            <w:tcBorders>
              <w:bottom w:val="single" w:sz="8" w:space="0" w:color="000000"/>
              <w:right w:val="single" w:sz="8" w:space="0" w:color="000000"/>
            </w:tcBorders>
            <w:shd w:val="clear" w:color="auto" w:fill="E6E6E6"/>
            <w:tcMar>
              <w:top w:w="100" w:type="dxa"/>
              <w:left w:w="100" w:type="dxa"/>
              <w:bottom w:w="100" w:type="dxa"/>
              <w:right w:w="100" w:type="dxa"/>
            </w:tcMar>
          </w:tcPr>
          <w:p w:rsidR="004F073B" w:rsidRDefault="005A09AB">
            <w:pPr>
              <w:jc w:val="center"/>
              <w:rPr>
                <w:rFonts w:ascii="Calibri" w:eastAsia="Calibri" w:hAnsi="Calibri" w:cs="Calibri"/>
                <w:color w:val="FF0000"/>
              </w:rPr>
            </w:pPr>
            <w:r>
              <w:rPr>
                <w:rFonts w:ascii="Calibri" w:eastAsia="Calibri" w:hAnsi="Calibri" w:cs="Calibri"/>
                <w:color w:val="FF0000"/>
              </w:rPr>
              <w:t>Action</w:t>
            </w:r>
          </w:p>
        </w:tc>
      </w:tr>
    </w:tbl>
    <w:p w:rsidR="004F073B" w:rsidRDefault="005A09AB">
      <w:pPr>
        <w:spacing w:after="200"/>
        <w:ind w:left="-900" w:right="-1160"/>
        <w:rPr>
          <w:rFonts w:ascii="Calibri" w:eastAsia="Calibri" w:hAnsi="Calibri" w:cs="Calibri"/>
          <w:i/>
          <w:sz w:val="20"/>
          <w:szCs w:val="20"/>
        </w:rPr>
      </w:pPr>
      <w:proofErr w:type="gramStart"/>
      <w:r>
        <w:rPr>
          <w:rFonts w:ascii="Calibri" w:eastAsia="Calibri" w:hAnsi="Calibri" w:cs="Calibri"/>
          <w:i/>
          <w:sz w:val="20"/>
          <w:szCs w:val="20"/>
        </w:rPr>
        <w:t>In accordance with the Ralph M. Brown Act and SB 751, minutes of the Cañada College Academic Senate will record the votes of all members as follows: (1) Members recorded as absent are presumed not to have voted; (2) the names of members voting in the minority or abstaining are recorded; (3) all other members are presumed to have voted in the majority.</w:t>
      </w:r>
      <w:proofErr w:type="gramEnd"/>
    </w:p>
    <w:p w:rsidR="004F073B" w:rsidRDefault="005A09AB">
      <w:pPr>
        <w:ind w:left="-900" w:right="-1160"/>
        <w:jc w:val="center"/>
        <w:rPr>
          <w:rFonts w:ascii="Calibri" w:eastAsia="Calibri" w:hAnsi="Calibri" w:cs="Calibri"/>
          <w:b/>
          <w:sz w:val="20"/>
          <w:szCs w:val="20"/>
        </w:rPr>
      </w:pPr>
      <w:r>
        <w:rPr>
          <w:rFonts w:ascii="Calibri" w:eastAsia="Calibri" w:hAnsi="Calibri" w:cs="Calibri"/>
          <w:b/>
          <w:sz w:val="20"/>
          <w:szCs w:val="20"/>
        </w:rPr>
        <w:lastRenderedPageBreak/>
        <w:t>Academic Senate for the 2018 – 2019 academic year:</w:t>
      </w:r>
    </w:p>
    <w:p w:rsidR="004F073B" w:rsidRDefault="005A09AB">
      <w:pPr>
        <w:ind w:left="-900" w:right="-1160"/>
        <w:jc w:val="center"/>
      </w:pPr>
      <w:r>
        <w:rPr>
          <w:rFonts w:ascii="Calibri" w:eastAsia="Calibri" w:hAnsi="Calibri" w:cs="Calibri"/>
        </w:rPr>
        <w:t>President: Hyla Lacefield; Vice President: Diana Tedone; Secretary: David Eck; Treasurer: Sarah Aranyakul; Curriculum Committee: Candice Nance/Katie Schertle; Professional Development: Denise Erickson; Humanities and Social Sciences Division: Doniella Maher; Science and Technology Division: Po Tong; Business, Design &amp; Workforce Division: Anne Nichols;</w:t>
      </w:r>
      <w:r>
        <w:rPr>
          <w:rFonts w:ascii="Calibri" w:eastAsia="Calibri" w:hAnsi="Calibri" w:cs="Calibri"/>
          <w:i/>
        </w:rPr>
        <w:t xml:space="preserve"> </w:t>
      </w:r>
      <w:r>
        <w:rPr>
          <w:rFonts w:ascii="Calibri" w:eastAsia="Calibri" w:hAnsi="Calibri" w:cs="Calibri"/>
        </w:rPr>
        <w:t>KAD and ASLT: vacant; Student Services/Counseling: Daryan Chan</w:t>
      </w:r>
    </w:p>
    <w:sectPr w:rsidR="004F073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D793C"/>
    <w:multiLevelType w:val="multilevel"/>
    <w:tmpl w:val="675CC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2FE4E37"/>
    <w:multiLevelType w:val="multilevel"/>
    <w:tmpl w:val="9992F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310B1E"/>
    <w:multiLevelType w:val="multilevel"/>
    <w:tmpl w:val="54BC27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3B"/>
    <w:rsid w:val="004F073B"/>
    <w:rsid w:val="005A09AB"/>
    <w:rsid w:val="00BF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42A4A-3982-45FD-82C1-89784743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1654</Words>
  <Characters>9430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SMCCD</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Tedone, Diana</dc:creator>
  <cp:lastModifiedBy>Tedone, Diana</cp:lastModifiedBy>
  <cp:revision>3</cp:revision>
  <dcterms:created xsi:type="dcterms:W3CDTF">2019-01-31T22:58:00Z</dcterms:created>
  <dcterms:modified xsi:type="dcterms:W3CDTF">2019-02-05T22:59:00Z</dcterms:modified>
</cp:coreProperties>
</file>