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style4.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3.xml" ContentType="application/vnd.ms-office.chartstyle+xml"/>
  <Override PartName="/word/theme/theme1.xml" ContentType="application/vnd.openxmlformats-officedocument.theme+xml"/>
  <Override PartName="/word/charts/colors4.xml" ContentType="application/vnd.ms-office.chartcolorstyle+xml"/>
  <Override PartName="/word/charts/colors2.xml" ContentType="application/vnd.ms-office.chartcolorstyle+xml"/>
  <Override PartName="/word/charts/chart3.xml" ContentType="application/vnd.openxmlformats-officedocument.drawingml.chart+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CA235" w14:textId="77777777" w:rsidR="00A96E9C" w:rsidRPr="00A96E9C" w:rsidRDefault="00A96E9C" w:rsidP="00A96E9C">
      <w:pPr>
        <w:pStyle w:val="Title"/>
        <w:jc w:val="center"/>
        <w:rPr>
          <w:rFonts w:ascii="Arial" w:hAnsi="Arial" w:cs="Arial"/>
        </w:rPr>
      </w:pPr>
      <w:r w:rsidRPr="00A96E9C">
        <w:rPr>
          <w:rFonts w:ascii="Arial" w:hAnsi="Arial" w:cs="Arial"/>
          <w:noProof/>
        </w:rPr>
        <w:drawing>
          <wp:inline distT="0" distB="0" distL="0" distR="0" wp14:anchorId="0AC8373F" wp14:editId="3DFC103A">
            <wp:extent cx="1962150" cy="938320"/>
            <wp:effectExtent l="0" t="0" r="0" b="0"/>
            <wp:docPr id="1"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8" cstate="print"/>
                    <a:srcRect/>
                    <a:stretch>
                      <a:fillRect/>
                    </a:stretch>
                  </pic:blipFill>
                  <pic:spPr bwMode="auto">
                    <a:xfrm>
                      <a:off x="0" y="0"/>
                      <a:ext cx="1988554" cy="950947"/>
                    </a:xfrm>
                    <a:prstGeom prst="rect">
                      <a:avLst/>
                    </a:prstGeom>
                    <a:noFill/>
                    <a:ln w="9525">
                      <a:noFill/>
                      <a:miter lim="800000"/>
                      <a:headEnd/>
                      <a:tailEnd/>
                    </a:ln>
                  </pic:spPr>
                </pic:pic>
              </a:graphicData>
            </a:graphic>
          </wp:inline>
        </w:drawing>
      </w:r>
    </w:p>
    <w:p w14:paraId="76579E32" w14:textId="77777777" w:rsidR="00A96E9C" w:rsidRPr="00A96E9C" w:rsidRDefault="00A96E9C" w:rsidP="00A96E9C">
      <w:pPr>
        <w:pStyle w:val="Title"/>
        <w:jc w:val="center"/>
        <w:rPr>
          <w:rFonts w:ascii="Arial" w:hAnsi="Arial" w:cs="Arial"/>
        </w:rPr>
      </w:pPr>
    </w:p>
    <w:p w14:paraId="1A5CE74B" w14:textId="77777777" w:rsidR="00A96E9C" w:rsidRPr="00A96E9C" w:rsidRDefault="00A96E9C" w:rsidP="00A96E9C">
      <w:pPr>
        <w:rPr>
          <w:rFonts w:ascii="Arial" w:hAnsi="Arial" w:cs="Arial"/>
        </w:rPr>
      </w:pPr>
    </w:p>
    <w:p w14:paraId="7921D6EC" w14:textId="77777777" w:rsidR="00A96E9C" w:rsidRPr="00A96E9C" w:rsidRDefault="00A96E9C" w:rsidP="00A96E9C">
      <w:pPr>
        <w:rPr>
          <w:rFonts w:ascii="Arial" w:hAnsi="Arial" w:cs="Arial"/>
        </w:rPr>
      </w:pPr>
    </w:p>
    <w:p w14:paraId="223F2228" w14:textId="77777777" w:rsidR="00A96E9C" w:rsidRPr="00A96E9C" w:rsidRDefault="00A96E9C" w:rsidP="00A96E9C">
      <w:pPr>
        <w:rPr>
          <w:rFonts w:ascii="Arial" w:hAnsi="Arial" w:cs="Arial"/>
        </w:rPr>
      </w:pPr>
    </w:p>
    <w:p w14:paraId="6B0E2D46" w14:textId="77777777" w:rsidR="00A96E9C" w:rsidRPr="00A96E9C" w:rsidRDefault="00A96E9C" w:rsidP="00A96E9C">
      <w:pPr>
        <w:rPr>
          <w:rFonts w:ascii="Arial" w:hAnsi="Arial" w:cs="Arial"/>
        </w:rPr>
      </w:pPr>
    </w:p>
    <w:p w14:paraId="19EBC0FB" w14:textId="77777777" w:rsidR="00A96E9C" w:rsidRPr="00A96E9C" w:rsidRDefault="00A96E9C" w:rsidP="00A96E9C">
      <w:pPr>
        <w:rPr>
          <w:rFonts w:ascii="Arial" w:hAnsi="Arial" w:cs="Arial"/>
        </w:rPr>
      </w:pPr>
    </w:p>
    <w:p w14:paraId="1CDBE169" w14:textId="7A16C75C" w:rsidR="00A96E9C" w:rsidRPr="00A96E9C" w:rsidRDefault="00A96E9C" w:rsidP="00A96E9C">
      <w:pPr>
        <w:pStyle w:val="Heading1"/>
        <w:jc w:val="center"/>
        <w:rPr>
          <w:rFonts w:ascii="Arial" w:hAnsi="Arial" w:cs="Arial"/>
          <w:color w:val="000000" w:themeColor="text1"/>
          <w:sz w:val="72"/>
          <w:szCs w:val="72"/>
          <w:lang w:val="en"/>
        </w:rPr>
      </w:pPr>
      <w:bookmarkStart w:id="0" w:name="_Toc480890831"/>
      <w:r w:rsidRPr="00A96E9C">
        <w:rPr>
          <w:rFonts w:ascii="Arial" w:hAnsi="Arial" w:cs="Arial"/>
          <w:color w:val="000000" w:themeColor="text1"/>
          <w:sz w:val="72"/>
          <w:szCs w:val="72"/>
          <w:lang w:val="en"/>
        </w:rPr>
        <w:t>Distance Education</w:t>
      </w:r>
      <w:bookmarkStart w:id="1" w:name="_Toc480890832"/>
      <w:bookmarkEnd w:id="0"/>
      <w:r w:rsidRPr="00A96E9C">
        <w:rPr>
          <w:rFonts w:ascii="Arial" w:hAnsi="Arial" w:cs="Arial"/>
          <w:color w:val="000000" w:themeColor="text1"/>
          <w:sz w:val="72"/>
          <w:szCs w:val="72"/>
          <w:lang w:val="en"/>
        </w:rPr>
        <w:t xml:space="preserve"> Strategic Plan</w:t>
      </w:r>
      <w:bookmarkEnd w:id="1"/>
    </w:p>
    <w:p w14:paraId="28F405C0" w14:textId="77777777" w:rsidR="00A96E9C" w:rsidRPr="00A96E9C" w:rsidRDefault="00A96E9C" w:rsidP="00A96E9C">
      <w:pPr>
        <w:pStyle w:val="Heading1"/>
        <w:pBdr>
          <w:bottom w:val="single" w:sz="6" w:space="1" w:color="auto"/>
        </w:pBdr>
        <w:spacing w:before="240" w:after="240" w:line="360" w:lineRule="auto"/>
        <w:jc w:val="center"/>
        <w:rPr>
          <w:rFonts w:ascii="Arial" w:hAnsi="Arial" w:cs="Arial"/>
          <w:color w:val="000000" w:themeColor="text1"/>
          <w:sz w:val="72"/>
          <w:szCs w:val="80"/>
          <w:lang w:val="en"/>
        </w:rPr>
      </w:pPr>
      <w:bookmarkStart w:id="2" w:name="_Toc480890833"/>
      <w:r w:rsidRPr="00A96E9C">
        <w:rPr>
          <w:rFonts w:ascii="Arial" w:hAnsi="Arial" w:cs="Arial"/>
          <w:color w:val="000000" w:themeColor="text1"/>
          <w:sz w:val="72"/>
          <w:szCs w:val="80"/>
          <w:lang w:val="en"/>
        </w:rPr>
        <w:t>2017-201</w:t>
      </w:r>
      <w:bookmarkEnd w:id="2"/>
      <w:r w:rsidRPr="00A96E9C">
        <w:rPr>
          <w:rFonts w:ascii="Arial" w:hAnsi="Arial" w:cs="Arial"/>
          <w:color w:val="000000" w:themeColor="text1"/>
          <w:sz w:val="72"/>
          <w:szCs w:val="80"/>
          <w:lang w:val="en"/>
        </w:rPr>
        <w:t>9</w:t>
      </w:r>
    </w:p>
    <w:p w14:paraId="2C6AF8FA" w14:textId="77777777" w:rsidR="00A96E9C" w:rsidRPr="00A96E9C" w:rsidRDefault="00A96E9C" w:rsidP="00A96E9C">
      <w:pPr>
        <w:rPr>
          <w:rFonts w:ascii="Arial" w:eastAsiaTheme="majorEastAsia" w:hAnsi="Arial" w:cs="Arial"/>
          <w:lang w:val="en"/>
        </w:rPr>
      </w:pPr>
      <w:r w:rsidRPr="00A96E9C">
        <w:rPr>
          <w:rFonts w:ascii="Arial" w:hAnsi="Arial" w:cs="Arial"/>
          <w:lang w:val="en"/>
        </w:rPr>
        <w:br w:type="page"/>
      </w:r>
    </w:p>
    <w:p w14:paraId="347732C9" w14:textId="1F42CC12" w:rsidR="00B25A9E" w:rsidRDefault="00B25A9E" w:rsidP="00A96E9C">
      <w:pPr>
        <w:pStyle w:val="Heading2"/>
      </w:pPr>
      <w:r w:rsidRPr="00A96E9C">
        <w:lastRenderedPageBreak/>
        <w:t>Mission</w:t>
      </w:r>
    </w:p>
    <w:p w14:paraId="609B8C47" w14:textId="63840686" w:rsidR="00CC1546" w:rsidRPr="00CC1546" w:rsidRDefault="00CC1546" w:rsidP="00811212">
      <w:pPr>
        <w:spacing w:line="276" w:lineRule="auto"/>
        <w:rPr>
          <w:rFonts w:ascii="Arial" w:hAnsi="Arial" w:cs="Arial"/>
        </w:rPr>
      </w:pPr>
      <w:r w:rsidRPr="00CC1546">
        <w:rPr>
          <w:rFonts w:ascii="Arial" w:hAnsi="Arial" w:cs="Arial"/>
        </w:rPr>
        <w:t xml:space="preserve">The mission of </w:t>
      </w:r>
      <w:r>
        <w:rPr>
          <w:rFonts w:ascii="Arial" w:hAnsi="Arial" w:cs="Arial"/>
        </w:rPr>
        <w:t>Cañada’s</w:t>
      </w:r>
      <w:r w:rsidRPr="00CC1546">
        <w:rPr>
          <w:rFonts w:ascii="Arial" w:hAnsi="Arial" w:cs="Arial"/>
        </w:rPr>
        <w:t xml:space="preserve"> distance education initiative</w:t>
      </w:r>
      <w:r>
        <w:rPr>
          <w:rFonts w:ascii="Arial" w:hAnsi="Arial" w:cs="Arial"/>
        </w:rPr>
        <w:t>,</w:t>
      </w:r>
      <w:r w:rsidRPr="00CC1546">
        <w:rPr>
          <w:rFonts w:ascii="Arial" w:hAnsi="Arial" w:cs="Arial"/>
        </w:rPr>
        <w:t xml:space="preserve"> </w:t>
      </w:r>
      <w:r>
        <w:rPr>
          <w:rFonts w:ascii="Arial" w:hAnsi="Arial" w:cs="Arial"/>
        </w:rPr>
        <w:t xml:space="preserve">and the Distance Education Advisory Committee (DEAC), </w:t>
      </w:r>
      <w:r w:rsidRPr="00CC1546">
        <w:rPr>
          <w:rFonts w:ascii="Arial" w:hAnsi="Arial" w:cs="Arial"/>
        </w:rPr>
        <w:t>is to increase opportunities for our diverse student population by offering flexible and innovative instruction via technology.  In keeping with the mission of the College, the distance education initiative is committed to meeting the changing needs of our community by developing distance learning opportunities that increase student access, support student success, and provide quality instruction in general, transfer, career, and basic skills education, while also fostering relationships between faculty, staff and students.</w:t>
      </w:r>
    </w:p>
    <w:p w14:paraId="347732CD" w14:textId="44EE13B6" w:rsidR="00B200E2" w:rsidRDefault="007F53A8" w:rsidP="00C556F2">
      <w:pPr>
        <w:pStyle w:val="Heading2"/>
      </w:pPr>
      <w:r w:rsidRPr="00A96E9C">
        <w:t>Background</w:t>
      </w:r>
    </w:p>
    <w:p w14:paraId="7C7710FE" w14:textId="5B074A30" w:rsidR="00CC1546" w:rsidRDefault="00CC1546" w:rsidP="00811212">
      <w:pPr>
        <w:spacing w:line="276" w:lineRule="auto"/>
        <w:rPr>
          <w:rFonts w:ascii="Arial" w:hAnsi="Arial" w:cs="Arial"/>
        </w:rPr>
      </w:pPr>
      <w:r>
        <w:rPr>
          <w:rFonts w:ascii="Arial" w:hAnsi="Arial" w:cs="Arial"/>
        </w:rPr>
        <w:t xml:space="preserve">Cañada began offering distance education coursework in </w:t>
      </w:r>
      <w:r w:rsidR="00DD28B3">
        <w:rPr>
          <w:rFonts w:ascii="Arial" w:hAnsi="Arial" w:cs="Arial"/>
        </w:rPr>
        <w:t>the early 2000s</w:t>
      </w:r>
      <w:r>
        <w:rPr>
          <w:rFonts w:ascii="Arial" w:hAnsi="Arial" w:cs="Arial"/>
        </w:rPr>
        <w:t xml:space="preserve"> and distance education enrollments have continue</w:t>
      </w:r>
      <w:r w:rsidR="009F29A8">
        <w:rPr>
          <w:rFonts w:ascii="Arial" w:hAnsi="Arial" w:cs="Arial"/>
        </w:rPr>
        <w:t>d</w:t>
      </w:r>
      <w:r>
        <w:rPr>
          <w:rFonts w:ascii="Arial" w:hAnsi="Arial" w:cs="Arial"/>
        </w:rPr>
        <w:t xml:space="preserve"> to </w:t>
      </w:r>
      <w:r w:rsidR="00256B02">
        <w:rPr>
          <w:rFonts w:ascii="Arial" w:hAnsi="Arial" w:cs="Arial"/>
        </w:rPr>
        <w:t>grow since then</w:t>
      </w:r>
      <w:r>
        <w:rPr>
          <w:rFonts w:ascii="Arial" w:hAnsi="Arial" w:cs="Arial"/>
        </w:rPr>
        <w:t xml:space="preserve">. In the past five years alone, distance education enrollments have grown from 2,007 in the 2011-2012 academic year to 4,478 in the 2015-2016 academic year. Cañada also hosts the highest number of distance education FTES and highest percentage of distance education enrollments out of the three SMCCD colleges. The distance education program at Cañada has </w:t>
      </w:r>
      <w:r w:rsidR="00256B02">
        <w:rPr>
          <w:rFonts w:ascii="Arial" w:hAnsi="Arial" w:cs="Arial"/>
        </w:rPr>
        <w:t xml:space="preserve">also </w:t>
      </w:r>
      <w:r>
        <w:rPr>
          <w:rFonts w:ascii="Arial" w:hAnsi="Arial" w:cs="Arial"/>
        </w:rPr>
        <w:t xml:space="preserve">expanded over the years despite limited distance education </w:t>
      </w:r>
      <w:r w:rsidR="00256B02">
        <w:rPr>
          <w:rFonts w:ascii="Arial" w:hAnsi="Arial" w:cs="Arial"/>
        </w:rPr>
        <w:t>personnel</w:t>
      </w:r>
      <w:r>
        <w:rPr>
          <w:rFonts w:ascii="Arial" w:hAnsi="Arial" w:cs="Arial"/>
        </w:rPr>
        <w:t>, support, and resources.</w:t>
      </w:r>
    </w:p>
    <w:p w14:paraId="34A9B3AF" w14:textId="0E2DA01D" w:rsidR="00CC1546" w:rsidRDefault="00CC1546" w:rsidP="00811212">
      <w:pPr>
        <w:spacing w:line="276" w:lineRule="auto"/>
        <w:rPr>
          <w:rFonts w:ascii="Arial" w:hAnsi="Arial" w:cs="Arial"/>
        </w:rPr>
      </w:pPr>
    </w:p>
    <w:p w14:paraId="07643648" w14:textId="0261D70B" w:rsidR="009063A3" w:rsidRDefault="00CC1546" w:rsidP="00811212">
      <w:pPr>
        <w:spacing w:line="276" w:lineRule="auto"/>
        <w:rPr>
          <w:rFonts w:ascii="Arial" w:hAnsi="Arial" w:cs="Arial"/>
        </w:rPr>
      </w:pPr>
      <w:r w:rsidRPr="00CC1546">
        <w:rPr>
          <w:rFonts w:ascii="Arial" w:hAnsi="Arial" w:cs="Arial"/>
        </w:rPr>
        <w:t>Cañada’s DEAC began meeting</w:t>
      </w:r>
      <w:r w:rsidR="00256B02">
        <w:rPr>
          <w:rFonts w:ascii="Arial" w:hAnsi="Arial" w:cs="Arial"/>
        </w:rPr>
        <w:t xml:space="preserve"> regularly in the </w:t>
      </w:r>
      <w:proofErr w:type="gramStart"/>
      <w:r w:rsidR="00256B02">
        <w:rPr>
          <w:rFonts w:ascii="Arial" w:hAnsi="Arial" w:cs="Arial"/>
        </w:rPr>
        <w:t>Spring</w:t>
      </w:r>
      <w:proofErr w:type="gramEnd"/>
      <w:r w:rsidR="00256B02">
        <w:rPr>
          <w:rFonts w:ascii="Arial" w:hAnsi="Arial" w:cs="Arial"/>
        </w:rPr>
        <w:t xml:space="preserve"> of 2011</w:t>
      </w:r>
      <w:r>
        <w:rPr>
          <w:rFonts w:ascii="Arial" w:hAnsi="Arial" w:cs="Arial"/>
        </w:rPr>
        <w:t xml:space="preserve"> and historically has reported to the Vice President of Instruction. The </w:t>
      </w:r>
      <w:r w:rsidR="00256B02">
        <w:rPr>
          <w:rFonts w:ascii="Arial" w:hAnsi="Arial" w:cs="Arial"/>
        </w:rPr>
        <w:t>dean responsible for distance education chairs the committee</w:t>
      </w:r>
      <w:r>
        <w:rPr>
          <w:rFonts w:ascii="Arial" w:hAnsi="Arial" w:cs="Arial"/>
        </w:rPr>
        <w:t xml:space="preserve">. The committee has also included the distance education coordinator (a faculty position), instructional designer (a faculty position), </w:t>
      </w:r>
      <w:proofErr w:type="gramStart"/>
      <w:r>
        <w:rPr>
          <w:rFonts w:ascii="Arial" w:hAnsi="Arial" w:cs="Arial"/>
        </w:rPr>
        <w:t>a</w:t>
      </w:r>
      <w:proofErr w:type="gramEnd"/>
      <w:r>
        <w:rPr>
          <w:rFonts w:ascii="Arial" w:hAnsi="Arial" w:cs="Arial"/>
        </w:rPr>
        <w:t xml:space="preserve"> representative from the district Distance Education Committee, 2-3 faculty members, </w:t>
      </w:r>
      <w:r w:rsidR="00DD28B3">
        <w:rPr>
          <w:rFonts w:ascii="Arial" w:hAnsi="Arial" w:cs="Arial"/>
        </w:rPr>
        <w:t>two</w:t>
      </w:r>
      <w:r>
        <w:rPr>
          <w:rFonts w:ascii="Arial" w:hAnsi="Arial" w:cs="Arial"/>
        </w:rPr>
        <w:t xml:space="preserve"> classified staff and </w:t>
      </w:r>
      <w:r w:rsidR="00DD28B3">
        <w:rPr>
          <w:rFonts w:ascii="Arial" w:hAnsi="Arial" w:cs="Arial"/>
        </w:rPr>
        <w:t>one</w:t>
      </w:r>
      <w:r>
        <w:rPr>
          <w:rFonts w:ascii="Arial" w:hAnsi="Arial" w:cs="Arial"/>
        </w:rPr>
        <w:t xml:space="preserve"> student. The committee was charged with developing a distance education plan that focuses on growing and strengthening our distance education initiative.</w:t>
      </w:r>
    </w:p>
    <w:p w14:paraId="05B731C6" w14:textId="77777777" w:rsidR="009063A3" w:rsidRDefault="009063A3">
      <w:pPr>
        <w:rPr>
          <w:rFonts w:ascii="Arial" w:hAnsi="Arial" w:cs="Arial"/>
        </w:rPr>
      </w:pPr>
      <w:r>
        <w:rPr>
          <w:rFonts w:ascii="Arial" w:hAnsi="Arial" w:cs="Arial"/>
        </w:rPr>
        <w:br w:type="page"/>
      </w:r>
    </w:p>
    <w:p w14:paraId="347732CE" w14:textId="14476907" w:rsidR="00B80A92" w:rsidRPr="00A96E9C" w:rsidRDefault="00591B43" w:rsidP="00A96E9C">
      <w:pPr>
        <w:pStyle w:val="Heading2"/>
      </w:pPr>
      <w:r w:rsidRPr="00A96E9C">
        <w:lastRenderedPageBreak/>
        <w:t>Current Status</w:t>
      </w:r>
    </w:p>
    <w:p w14:paraId="6230A3FF" w14:textId="77777777" w:rsidR="00110459" w:rsidRDefault="00A96E9C" w:rsidP="00C556F2">
      <w:pPr>
        <w:pStyle w:val="Heading3"/>
        <w:ind w:left="720"/>
      </w:pPr>
      <w:r w:rsidRPr="00A96E9C">
        <w:t>Course Offerings</w:t>
      </w:r>
    </w:p>
    <w:p w14:paraId="347732D0" w14:textId="1ADC2AB2" w:rsidR="00FA0675" w:rsidRDefault="00110459" w:rsidP="00110459">
      <w:pPr>
        <w:ind w:left="1440"/>
        <w:rPr>
          <w:rFonts w:ascii="Arial" w:hAnsi="Arial" w:cs="Arial"/>
        </w:rPr>
      </w:pPr>
      <w:r w:rsidRPr="00110459">
        <w:rPr>
          <w:rFonts w:ascii="Arial" w:hAnsi="Arial" w:cs="Arial"/>
        </w:rPr>
        <w:t xml:space="preserve">Compiled from the </w:t>
      </w:r>
      <w:hyperlink r:id="rId9" w:history="1">
        <w:r w:rsidRPr="00DD28B3">
          <w:rPr>
            <w:rStyle w:val="Hyperlink"/>
            <w:rFonts w:ascii="Arial" w:hAnsi="Arial" w:cs="Arial"/>
            <w:color w:val="984806" w:themeColor="accent6" w:themeShade="80"/>
          </w:rPr>
          <w:t>CCC Chancellor’s Office MIS Data Mart</w:t>
        </w:r>
      </w:hyperlink>
    </w:p>
    <w:p w14:paraId="20A03857" w14:textId="77777777" w:rsidR="00110459" w:rsidRPr="00110459" w:rsidRDefault="00110459" w:rsidP="00110459">
      <w:pPr>
        <w:ind w:left="1440"/>
        <w:rPr>
          <w:rFonts w:ascii="Arial" w:hAnsi="Arial" w:cs="Arial"/>
        </w:rPr>
      </w:pPr>
    </w:p>
    <w:p w14:paraId="514FA45C" w14:textId="316C100C" w:rsidR="00EF3939" w:rsidRDefault="00C35AA0" w:rsidP="00C35AA0">
      <w:pPr>
        <w:ind w:left="720"/>
      </w:pPr>
      <w:r>
        <w:rPr>
          <w:noProof/>
        </w:rPr>
        <w:drawing>
          <wp:inline distT="0" distB="0" distL="0" distR="0" wp14:anchorId="2A94CF63" wp14:editId="6CA8C2EF">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B0706E" w14:textId="3A40AD5C" w:rsidR="001A3E13" w:rsidRDefault="001A3E13" w:rsidP="00C35AA0">
      <w:pPr>
        <w:ind w:left="720"/>
      </w:pPr>
    </w:p>
    <w:p w14:paraId="5E478480" w14:textId="0773AE08" w:rsidR="001A3E13" w:rsidRDefault="001A3E13" w:rsidP="00C35AA0">
      <w:pPr>
        <w:ind w:left="720"/>
      </w:pPr>
    </w:p>
    <w:p w14:paraId="7BE8249F" w14:textId="6EEFFBC9" w:rsidR="001A3E13" w:rsidRDefault="001A3E13" w:rsidP="00C35AA0">
      <w:pPr>
        <w:ind w:left="720"/>
      </w:pPr>
    </w:p>
    <w:p w14:paraId="079B3460" w14:textId="77777777" w:rsidR="001A3E13" w:rsidRDefault="001A3E13" w:rsidP="00C35AA0">
      <w:pPr>
        <w:ind w:left="720"/>
      </w:pPr>
    </w:p>
    <w:p w14:paraId="13A9A748" w14:textId="77777777" w:rsidR="001A3E13" w:rsidRDefault="001A3E13" w:rsidP="00C35AA0">
      <w:pPr>
        <w:ind w:left="720"/>
      </w:pPr>
    </w:p>
    <w:p w14:paraId="4D6F6E3A" w14:textId="798834BD" w:rsidR="00B221B7" w:rsidRDefault="00B221B7" w:rsidP="00C35AA0">
      <w:pPr>
        <w:ind w:left="720"/>
      </w:pPr>
      <w:r w:rsidRPr="001A3E13">
        <w:rPr>
          <w:noProof/>
          <w:color w:val="000000" w:themeColor="text1"/>
        </w:rPr>
        <w:drawing>
          <wp:inline distT="0" distB="0" distL="0" distR="0" wp14:anchorId="795C3F8D" wp14:editId="13F92F86">
            <wp:extent cx="4572000" cy="32861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B95331" w14:textId="600D7A94" w:rsidR="00C35AA0" w:rsidRDefault="00C35AA0" w:rsidP="00C35AA0">
      <w:pPr>
        <w:ind w:left="720"/>
      </w:pPr>
    </w:p>
    <w:p w14:paraId="00246154" w14:textId="40EDC4B8" w:rsidR="00C35AA0" w:rsidRDefault="00C35AA0" w:rsidP="00C35AA0">
      <w:pPr>
        <w:ind w:left="-720"/>
      </w:pPr>
      <w:r>
        <w:rPr>
          <w:noProof/>
        </w:rPr>
        <w:lastRenderedPageBreak/>
        <w:drawing>
          <wp:inline distT="0" distB="0" distL="0" distR="0" wp14:anchorId="15273650" wp14:editId="02250FC4">
            <wp:extent cx="6600825" cy="41052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A08C99" w14:textId="6DD573A9" w:rsidR="001A3E13" w:rsidRDefault="001A3E13" w:rsidP="00C35AA0">
      <w:pPr>
        <w:ind w:left="-720"/>
      </w:pPr>
    </w:p>
    <w:p w14:paraId="30C3185A" w14:textId="77777777" w:rsidR="001A3E13" w:rsidRDefault="001A3E13" w:rsidP="00C35AA0">
      <w:pPr>
        <w:ind w:left="-720"/>
      </w:pPr>
    </w:p>
    <w:p w14:paraId="078FE292" w14:textId="2E91246F" w:rsidR="00C35AA0" w:rsidRDefault="00C35AA0" w:rsidP="00C35AA0">
      <w:pPr>
        <w:ind w:left="720"/>
      </w:pPr>
    </w:p>
    <w:p w14:paraId="112F908B" w14:textId="0C296F6B" w:rsidR="00C35AA0" w:rsidRDefault="00C35AA0" w:rsidP="00C35AA0">
      <w:pPr>
        <w:ind w:left="720"/>
      </w:pPr>
      <w:r>
        <w:rPr>
          <w:noProof/>
        </w:rPr>
        <w:drawing>
          <wp:inline distT="0" distB="0" distL="0" distR="0" wp14:anchorId="2CA4072E" wp14:editId="4B9B8719">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4F1250" w14:textId="75262DE3" w:rsidR="00C35AA0" w:rsidRDefault="00C35AA0" w:rsidP="00C35AA0">
      <w:pPr>
        <w:ind w:left="720"/>
      </w:pPr>
    </w:p>
    <w:p w14:paraId="54BB452A" w14:textId="77777777" w:rsidR="00C35AA0" w:rsidRPr="00256B02" w:rsidRDefault="00C35AA0" w:rsidP="00C35AA0">
      <w:pPr>
        <w:ind w:left="720"/>
      </w:pPr>
    </w:p>
    <w:p w14:paraId="347732D2" w14:textId="4E2F21A9" w:rsidR="00FA0675" w:rsidRDefault="00A96E9C" w:rsidP="00C556F2">
      <w:pPr>
        <w:pStyle w:val="Heading3"/>
        <w:ind w:left="720"/>
      </w:pPr>
      <w:r>
        <w:lastRenderedPageBreak/>
        <w:t>Faculty Development</w:t>
      </w:r>
    </w:p>
    <w:p w14:paraId="012B2E49" w14:textId="7F405684" w:rsidR="00EF3939" w:rsidRDefault="00EF3939" w:rsidP="00EF3939">
      <w:pPr>
        <w:ind w:left="720"/>
        <w:rPr>
          <w:rFonts w:ascii="Arial" w:hAnsi="Arial" w:cs="Arial"/>
        </w:rPr>
      </w:pPr>
      <w:r>
        <w:rPr>
          <w:rFonts w:ascii="Arial" w:hAnsi="Arial" w:cs="Arial"/>
        </w:rPr>
        <w:t xml:space="preserve">Faculty development for distance education </w:t>
      </w:r>
      <w:proofErr w:type="gramStart"/>
      <w:r>
        <w:rPr>
          <w:rFonts w:ascii="Arial" w:hAnsi="Arial" w:cs="Arial"/>
        </w:rPr>
        <w:t>has in many ways been put</w:t>
      </w:r>
      <w:proofErr w:type="gramEnd"/>
      <w:r>
        <w:rPr>
          <w:rFonts w:ascii="Arial" w:hAnsi="Arial" w:cs="Arial"/>
        </w:rPr>
        <w:t xml:space="preserve"> on hold. Faculty interested in beginning to teach online have been directed to @One courses </w:t>
      </w:r>
      <w:r w:rsidR="0055367B">
        <w:rPr>
          <w:rFonts w:ascii="Arial" w:hAnsi="Arial" w:cs="Arial"/>
        </w:rPr>
        <w:t>due to STOT training being put on hold</w:t>
      </w:r>
      <w:r>
        <w:rPr>
          <w:rFonts w:ascii="Arial" w:hAnsi="Arial" w:cs="Arial"/>
        </w:rPr>
        <w:t>. A Cañada version of STOT</w:t>
      </w:r>
      <w:r w:rsidR="0055367B">
        <w:rPr>
          <w:rFonts w:ascii="Arial" w:hAnsi="Arial" w:cs="Arial"/>
        </w:rPr>
        <w:t>, QOLT (Quality Online Learning &amp; Teaching),</w:t>
      </w:r>
      <w:r>
        <w:rPr>
          <w:rFonts w:ascii="Arial" w:hAnsi="Arial" w:cs="Arial"/>
        </w:rPr>
        <w:t xml:space="preserve"> is in development and will be piloted in the </w:t>
      </w:r>
      <w:proofErr w:type="gramStart"/>
      <w:r>
        <w:rPr>
          <w:rFonts w:ascii="Arial" w:hAnsi="Arial" w:cs="Arial"/>
        </w:rPr>
        <w:t>Summer</w:t>
      </w:r>
      <w:proofErr w:type="gramEnd"/>
      <w:r>
        <w:rPr>
          <w:rFonts w:ascii="Arial" w:hAnsi="Arial" w:cs="Arial"/>
        </w:rPr>
        <w:t xml:space="preserve"> of 2017.</w:t>
      </w:r>
    </w:p>
    <w:p w14:paraId="6243F30C" w14:textId="508EDB6D" w:rsidR="0055367B" w:rsidRDefault="0055367B" w:rsidP="00EF3939">
      <w:pPr>
        <w:ind w:left="720"/>
        <w:rPr>
          <w:rFonts w:ascii="Arial" w:hAnsi="Arial" w:cs="Arial"/>
        </w:rPr>
      </w:pPr>
    </w:p>
    <w:p w14:paraId="1384D5D1" w14:textId="1EAA8212" w:rsidR="0055367B" w:rsidRPr="00EF3939" w:rsidRDefault="009F29A8" w:rsidP="00EF3939">
      <w:pPr>
        <w:ind w:left="720"/>
      </w:pPr>
      <w:r>
        <w:rPr>
          <w:rFonts w:ascii="Arial" w:hAnsi="Arial" w:cs="Arial"/>
        </w:rPr>
        <w:t xml:space="preserve">New Canvas-based training and workshops will be launched in the </w:t>
      </w:r>
      <w:proofErr w:type="gramStart"/>
      <w:r>
        <w:rPr>
          <w:rFonts w:ascii="Arial" w:hAnsi="Arial" w:cs="Arial"/>
        </w:rPr>
        <w:t>Fall</w:t>
      </w:r>
      <w:proofErr w:type="gramEnd"/>
      <w:r>
        <w:rPr>
          <w:rFonts w:ascii="Arial" w:hAnsi="Arial" w:cs="Arial"/>
        </w:rPr>
        <w:t xml:space="preserve"> of 2017, when the transition to Canvas will be completed.</w:t>
      </w:r>
    </w:p>
    <w:p w14:paraId="347732DA" w14:textId="7BA8307B" w:rsidR="002C1BD3" w:rsidRDefault="0021117B" w:rsidP="00C556F2">
      <w:pPr>
        <w:pStyle w:val="Heading2"/>
      </w:pPr>
      <w:r w:rsidRPr="00A96E9C">
        <w:t>Student Support</w:t>
      </w:r>
    </w:p>
    <w:p w14:paraId="09A54675" w14:textId="2AA76926" w:rsidR="009F29A8" w:rsidRPr="009F29A8" w:rsidRDefault="009F29A8" w:rsidP="009F29A8">
      <w:pPr>
        <w:rPr>
          <w:rFonts w:ascii="Arial" w:hAnsi="Arial" w:cs="Arial"/>
        </w:rPr>
      </w:pPr>
      <w:r w:rsidRPr="009F29A8">
        <w:rPr>
          <w:rFonts w:ascii="Arial" w:hAnsi="Arial" w:cs="Arial"/>
        </w:rPr>
        <w:t xml:space="preserve">A full outline of student support services </w:t>
      </w:r>
      <w:proofErr w:type="gramStart"/>
      <w:r w:rsidRPr="009F29A8">
        <w:rPr>
          <w:rFonts w:ascii="Arial" w:hAnsi="Arial" w:cs="Arial"/>
        </w:rPr>
        <w:t>can be found</w:t>
      </w:r>
      <w:proofErr w:type="gramEnd"/>
      <w:r w:rsidRPr="009F29A8">
        <w:rPr>
          <w:rFonts w:ascii="Arial" w:hAnsi="Arial" w:cs="Arial"/>
        </w:rPr>
        <w:t xml:space="preserve"> in the </w:t>
      </w:r>
      <w:hyperlink r:id="rId14" w:history="1">
        <w:r w:rsidRPr="00DD28B3">
          <w:rPr>
            <w:rStyle w:val="Hyperlink"/>
            <w:rFonts w:ascii="Arial" w:hAnsi="Arial" w:cs="Arial"/>
            <w:color w:val="984806" w:themeColor="accent6" w:themeShade="80"/>
          </w:rPr>
          <w:t>2014 Cañada College Distance Education Substantive Change Proposal</w:t>
        </w:r>
      </w:hyperlink>
      <w:r w:rsidRPr="009F29A8">
        <w:rPr>
          <w:rFonts w:ascii="Arial" w:hAnsi="Arial" w:cs="Arial"/>
        </w:rPr>
        <w:t xml:space="preserve">.  Through </w:t>
      </w:r>
      <w:hyperlink r:id="rId15" w:history="1">
        <w:r w:rsidRPr="00DD28B3">
          <w:rPr>
            <w:rStyle w:val="Hyperlink"/>
            <w:rFonts w:ascii="Arial" w:hAnsi="Arial" w:cs="Arial"/>
            <w:color w:val="984806" w:themeColor="accent6" w:themeShade="80"/>
          </w:rPr>
          <w:t>WebSmart</w:t>
        </w:r>
      </w:hyperlink>
      <w:r w:rsidRPr="009F29A8">
        <w:rPr>
          <w:rFonts w:ascii="Arial" w:hAnsi="Arial" w:cs="Arial"/>
        </w:rPr>
        <w:t>, students can perform all aspects of registration online.  They can view grades, view an unofficial transcript, pay fees and view their account statements and payment history online.  Financia</w:t>
      </w:r>
      <w:r w:rsidR="009B63DE">
        <w:rPr>
          <w:rFonts w:ascii="Arial" w:hAnsi="Arial" w:cs="Arial"/>
        </w:rPr>
        <w:t>l aid services are available on</w:t>
      </w:r>
      <w:r w:rsidRPr="009F29A8">
        <w:rPr>
          <w:rFonts w:ascii="Arial" w:hAnsi="Arial" w:cs="Arial"/>
        </w:rPr>
        <w:t xml:space="preserve">line as well.  Books </w:t>
      </w:r>
      <w:proofErr w:type="gramStart"/>
      <w:r w:rsidRPr="009F29A8">
        <w:rPr>
          <w:rFonts w:ascii="Arial" w:hAnsi="Arial" w:cs="Arial"/>
        </w:rPr>
        <w:t>may be purchased</w:t>
      </w:r>
      <w:proofErr w:type="gramEnd"/>
      <w:r w:rsidRPr="009F29A8">
        <w:rPr>
          <w:rFonts w:ascii="Arial" w:hAnsi="Arial" w:cs="Arial"/>
        </w:rPr>
        <w:t xml:space="preserve"> through the bookstore</w:t>
      </w:r>
      <w:r w:rsidR="009B63DE">
        <w:rPr>
          <w:rFonts w:ascii="Arial" w:hAnsi="Arial" w:cs="Arial"/>
        </w:rPr>
        <w:t>’s website and other on</w:t>
      </w:r>
      <w:r w:rsidRPr="009F29A8">
        <w:rPr>
          <w:rFonts w:ascii="Arial" w:hAnsi="Arial" w:cs="Arial"/>
        </w:rPr>
        <w:t xml:space="preserve">line book vendors. </w:t>
      </w:r>
      <w:hyperlink r:id="rId16" w:history="1">
        <w:proofErr w:type="gramStart"/>
        <w:r w:rsidRPr="00DD28B3">
          <w:rPr>
            <w:rStyle w:val="Hyperlink"/>
            <w:rFonts w:ascii="Arial" w:hAnsi="Arial" w:cs="Arial"/>
            <w:color w:val="984806" w:themeColor="accent6" w:themeShade="80"/>
          </w:rPr>
          <w:t>eCounseling</w:t>
        </w:r>
        <w:proofErr w:type="gramEnd"/>
      </w:hyperlink>
      <w:r w:rsidRPr="009F29A8">
        <w:rPr>
          <w:rFonts w:ascii="Arial" w:hAnsi="Arial" w:cs="Arial"/>
        </w:rPr>
        <w:t xml:space="preserve"> is available, especially for more routine questions</w:t>
      </w:r>
      <w:r w:rsidR="00CA7EA9">
        <w:rPr>
          <w:rFonts w:ascii="Arial" w:hAnsi="Arial" w:cs="Arial"/>
        </w:rPr>
        <w:t>. W</w:t>
      </w:r>
      <w:r w:rsidR="009B63DE">
        <w:rPr>
          <w:rFonts w:ascii="Arial" w:hAnsi="Arial" w:cs="Arial"/>
        </w:rPr>
        <w:t>e are looking into a more robust online tutoring solution</w:t>
      </w:r>
      <w:r w:rsidRPr="009F29A8">
        <w:rPr>
          <w:rFonts w:ascii="Arial" w:hAnsi="Arial" w:cs="Arial"/>
        </w:rPr>
        <w:t>.  The library offers an array of online resources and services that support all students</w:t>
      </w:r>
      <w:r w:rsidR="009B63DE">
        <w:rPr>
          <w:rFonts w:ascii="Arial" w:hAnsi="Arial" w:cs="Arial"/>
        </w:rPr>
        <w:t xml:space="preserve">, as well as a </w:t>
      </w:r>
      <w:hyperlink r:id="rId17" w:history="1">
        <w:r w:rsidR="009B63DE" w:rsidRPr="00DD28B3">
          <w:rPr>
            <w:rStyle w:val="Hyperlink"/>
            <w:rFonts w:ascii="Arial" w:hAnsi="Arial" w:cs="Arial"/>
            <w:color w:val="984806" w:themeColor="accent6" w:themeShade="80"/>
          </w:rPr>
          <w:t>Library Guide for Distance Education Students</w:t>
        </w:r>
      </w:hyperlink>
      <w:r w:rsidR="009B63DE">
        <w:rPr>
          <w:rFonts w:ascii="Arial" w:hAnsi="Arial" w:cs="Arial"/>
        </w:rPr>
        <w:t xml:space="preserve">.  An </w:t>
      </w:r>
      <w:hyperlink r:id="rId18" w:history="1">
        <w:r w:rsidR="009B63DE" w:rsidRPr="00DD28B3">
          <w:rPr>
            <w:rStyle w:val="Hyperlink"/>
            <w:rFonts w:ascii="Arial" w:hAnsi="Arial" w:cs="Arial"/>
            <w:color w:val="984806" w:themeColor="accent6" w:themeShade="80"/>
          </w:rPr>
          <w:t>on</w:t>
        </w:r>
        <w:r w:rsidRPr="00DD28B3">
          <w:rPr>
            <w:rStyle w:val="Hyperlink"/>
            <w:rFonts w:ascii="Arial" w:hAnsi="Arial" w:cs="Arial"/>
            <w:color w:val="984806" w:themeColor="accent6" w:themeShade="80"/>
          </w:rPr>
          <w:t>line orientation</w:t>
        </w:r>
      </w:hyperlink>
      <w:r w:rsidRPr="009F29A8">
        <w:rPr>
          <w:rFonts w:ascii="Arial" w:hAnsi="Arial" w:cs="Arial"/>
        </w:rPr>
        <w:t xml:space="preserve"> for students is now available.</w:t>
      </w:r>
    </w:p>
    <w:p w14:paraId="248CB179" w14:textId="77777777" w:rsidR="009F29A8" w:rsidRPr="009F29A8" w:rsidRDefault="009F29A8" w:rsidP="009F29A8">
      <w:pPr>
        <w:rPr>
          <w:rFonts w:ascii="Arial" w:hAnsi="Arial" w:cs="Arial"/>
        </w:rPr>
      </w:pPr>
    </w:p>
    <w:p w14:paraId="448146EC" w14:textId="06FF3231" w:rsidR="009F29A8" w:rsidRPr="009F29A8" w:rsidRDefault="009F29A8" w:rsidP="009F29A8">
      <w:pPr>
        <w:rPr>
          <w:rFonts w:ascii="Arial" w:hAnsi="Arial" w:cs="Arial"/>
        </w:rPr>
      </w:pPr>
      <w:r w:rsidRPr="009F29A8">
        <w:rPr>
          <w:rFonts w:ascii="Arial" w:hAnsi="Arial" w:cs="Arial"/>
        </w:rPr>
        <w:t>Students are encouraged, b</w:t>
      </w:r>
      <w:r w:rsidR="009B63DE">
        <w:rPr>
          <w:rFonts w:ascii="Arial" w:hAnsi="Arial" w:cs="Arial"/>
        </w:rPr>
        <w:t>ut not required, to take a self-</w:t>
      </w:r>
      <w:r w:rsidRPr="009F29A8">
        <w:rPr>
          <w:rFonts w:ascii="Arial" w:hAnsi="Arial" w:cs="Arial"/>
        </w:rPr>
        <w:t xml:space="preserve">assessment to determine if online learning is the type of learning in which they would be able to engage and be successful.  However, no student </w:t>
      </w:r>
      <w:proofErr w:type="gramStart"/>
      <w:r w:rsidRPr="009F29A8">
        <w:rPr>
          <w:rFonts w:ascii="Arial" w:hAnsi="Arial" w:cs="Arial"/>
        </w:rPr>
        <w:t>is prevented</w:t>
      </w:r>
      <w:proofErr w:type="gramEnd"/>
      <w:r w:rsidRPr="009F29A8">
        <w:rPr>
          <w:rFonts w:ascii="Arial" w:hAnsi="Arial" w:cs="Arial"/>
        </w:rPr>
        <w:t xml:space="preserve"> from enrolling in an onlin</w:t>
      </w:r>
      <w:r w:rsidR="009B63DE">
        <w:rPr>
          <w:rFonts w:ascii="Arial" w:hAnsi="Arial" w:cs="Arial"/>
        </w:rPr>
        <w:t>e course based on the self-</w:t>
      </w:r>
      <w:r w:rsidRPr="009F29A8">
        <w:rPr>
          <w:rFonts w:ascii="Arial" w:hAnsi="Arial" w:cs="Arial"/>
        </w:rPr>
        <w:t xml:space="preserve">assessment. </w:t>
      </w:r>
      <w:r w:rsidR="009B63DE">
        <w:rPr>
          <w:rFonts w:ascii="Arial" w:hAnsi="Arial" w:cs="Arial"/>
        </w:rPr>
        <w:t xml:space="preserve">We are hoping to pilot QUEST for Success as our new self-assessment tool in the </w:t>
      </w:r>
      <w:proofErr w:type="gramStart"/>
      <w:r w:rsidR="009B63DE">
        <w:rPr>
          <w:rFonts w:ascii="Arial" w:hAnsi="Arial" w:cs="Arial"/>
        </w:rPr>
        <w:t>Fall</w:t>
      </w:r>
      <w:proofErr w:type="gramEnd"/>
      <w:r w:rsidR="009B63DE">
        <w:rPr>
          <w:rFonts w:ascii="Arial" w:hAnsi="Arial" w:cs="Arial"/>
        </w:rPr>
        <w:t xml:space="preserve"> of 2017. Students are also encouraged to explore the </w:t>
      </w:r>
      <w:hyperlink r:id="rId19" w:history="1">
        <w:r w:rsidR="009B63DE" w:rsidRPr="00DD28B3">
          <w:rPr>
            <w:rStyle w:val="Hyperlink"/>
            <w:rFonts w:ascii="Arial" w:hAnsi="Arial" w:cs="Arial"/>
            <w:color w:val="984806" w:themeColor="accent6" w:themeShade="80"/>
          </w:rPr>
          <w:t>OEI Online Readiness Modules</w:t>
        </w:r>
      </w:hyperlink>
      <w:r w:rsidR="009B63DE">
        <w:rPr>
          <w:rFonts w:ascii="Arial" w:hAnsi="Arial" w:cs="Arial"/>
        </w:rPr>
        <w:t xml:space="preserve"> for more information on succeeding in their distance education courses,</w:t>
      </w:r>
    </w:p>
    <w:p w14:paraId="2E8AAF04" w14:textId="77777777" w:rsidR="009F29A8" w:rsidRPr="009F29A8" w:rsidRDefault="009F29A8" w:rsidP="009F29A8">
      <w:pPr>
        <w:rPr>
          <w:rFonts w:ascii="Arial" w:hAnsi="Arial" w:cs="Arial"/>
        </w:rPr>
      </w:pPr>
    </w:p>
    <w:p w14:paraId="2F06105F" w14:textId="66AADE43" w:rsidR="001A3E13" w:rsidRDefault="009F29A8" w:rsidP="009F29A8">
      <w:pPr>
        <w:rPr>
          <w:rFonts w:ascii="Arial" w:hAnsi="Arial" w:cs="Arial"/>
        </w:rPr>
      </w:pPr>
      <w:r w:rsidRPr="009F29A8">
        <w:rPr>
          <w:rFonts w:ascii="Arial" w:hAnsi="Arial" w:cs="Arial"/>
        </w:rPr>
        <w:t>The Learning Center provides support for all classes, no matter their mode of delivery.  Most of the students taking Cañada’s online courses live within driving distance of the college, however many of them work.  Tracking the usage of the Learning Center we have learned that historically most online students come to the Center rather than choosing online support.</w:t>
      </w:r>
      <w:r w:rsidR="009B63DE">
        <w:rPr>
          <w:rFonts w:ascii="Arial" w:hAnsi="Arial" w:cs="Arial"/>
        </w:rPr>
        <w:t xml:space="preserve"> However, the learning center is looking to pilot usage of the online tutoring service, NetTutor, </w:t>
      </w:r>
      <w:proofErr w:type="gramStart"/>
      <w:r w:rsidR="009B63DE">
        <w:rPr>
          <w:rFonts w:ascii="Arial" w:hAnsi="Arial" w:cs="Arial"/>
        </w:rPr>
        <w:t>to better meet</w:t>
      </w:r>
      <w:proofErr w:type="gramEnd"/>
      <w:r w:rsidR="009B63DE">
        <w:rPr>
          <w:rFonts w:ascii="Arial" w:hAnsi="Arial" w:cs="Arial"/>
        </w:rPr>
        <w:t xml:space="preserve"> the needs of distance education students.</w:t>
      </w:r>
      <w:r w:rsidRPr="009F29A8">
        <w:rPr>
          <w:rFonts w:ascii="Arial" w:hAnsi="Arial" w:cs="Arial"/>
        </w:rPr>
        <w:t xml:space="preserve"> </w:t>
      </w:r>
    </w:p>
    <w:p w14:paraId="441D8F6D" w14:textId="77777777" w:rsidR="001A3E13" w:rsidRDefault="001A3E13">
      <w:pPr>
        <w:rPr>
          <w:rFonts w:ascii="Arial" w:hAnsi="Arial" w:cs="Arial"/>
        </w:rPr>
      </w:pPr>
      <w:r>
        <w:rPr>
          <w:rFonts w:ascii="Arial" w:hAnsi="Arial" w:cs="Arial"/>
        </w:rPr>
        <w:br w:type="page"/>
      </w:r>
    </w:p>
    <w:p w14:paraId="347732DB" w14:textId="0BEFF3F6" w:rsidR="002C751E" w:rsidRPr="00A96E9C" w:rsidRDefault="002C751E" w:rsidP="009F29A8">
      <w:pPr>
        <w:pStyle w:val="Heading2"/>
      </w:pPr>
      <w:r w:rsidRPr="00A96E9C">
        <w:lastRenderedPageBreak/>
        <w:t>Analysis of the Distance Education Program at Cañada College</w:t>
      </w:r>
    </w:p>
    <w:p w14:paraId="347732DC" w14:textId="09760313" w:rsidR="00224C5C" w:rsidRDefault="00224C5C" w:rsidP="00A96E9C">
      <w:pPr>
        <w:pStyle w:val="Heading3"/>
        <w:ind w:left="360"/>
      </w:pPr>
      <w:r w:rsidRPr="00A96E9C">
        <w:t>Strengths</w:t>
      </w:r>
      <w:r w:rsidR="008B532F" w:rsidRPr="00A96E9C">
        <w:t xml:space="preserve"> of the Distance Education Program</w:t>
      </w:r>
    </w:p>
    <w:p w14:paraId="66B0EB48" w14:textId="58FF05DB" w:rsidR="00110459" w:rsidRPr="00110459" w:rsidRDefault="00110459" w:rsidP="00110459">
      <w:pPr>
        <w:pStyle w:val="ListParagraph"/>
        <w:numPr>
          <w:ilvl w:val="0"/>
          <w:numId w:val="21"/>
        </w:numPr>
        <w:rPr>
          <w:rFonts w:ascii="Arial" w:hAnsi="Arial" w:cs="Arial"/>
        </w:rPr>
      </w:pPr>
      <w:r w:rsidRPr="00110459">
        <w:rPr>
          <w:rFonts w:ascii="Arial" w:hAnsi="Arial" w:cs="Arial"/>
        </w:rPr>
        <w:t>We have a core group of faculty from across the College interested in developing effective distance education</w:t>
      </w:r>
      <w:r>
        <w:rPr>
          <w:rFonts w:ascii="Arial" w:hAnsi="Arial" w:cs="Arial"/>
        </w:rPr>
        <w:t>.</w:t>
      </w:r>
    </w:p>
    <w:p w14:paraId="4E9B412E" w14:textId="5D37DD74" w:rsidR="00110459" w:rsidRPr="00110459" w:rsidRDefault="00110459" w:rsidP="00110459">
      <w:pPr>
        <w:pStyle w:val="ListParagraph"/>
        <w:numPr>
          <w:ilvl w:val="0"/>
          <w:numId w:val="21"/>
        </w:numPr>
        <w:rPr>
          <w:rFonts w:ascii="Arial" w:hAnsi="Arial" w:cs="Arial"/>
        </w:rPr>
      </w:pPr>
      <w:r w:rsidRPr="00110459">
        <w:rPr>
          <w:rFonts w:ascii="Arial" w:hAnsi="Arial" w:cs="Arial"/>
        </w:rPr>
        <w:t>Faculty and staff have access to regular training, through @One and local training materials</w:t>
      </w:r>
      <w:r>
        <w:rPr>
          <w:rFonts w:ascii="Arial" w:hAnsi="Arial" w:cs="Arial"/>
        </w:rPr>
        <w:t>.</w:t>
      </w:r>
    </w:p>
    <w:p w14:paraId="0F60B597" w14:textId="40C487D1" w:rsidR="00AF5CA1" w:rsidRPr="00F80135" w:rsidRDefault="00F80135" w:rsidP="00AF5CA1">
      <w:pPr>
        <w:pStyle w:val="ListParagraph"/>
        <w:numPr>
          <w:ilvl w:val="0"/>
          <w:numId w:val="21"/>
        </w:numPr>
        <w:rPr>
          <w:rFonts w:ascii="Arial" w:hAnsi="Arial" w:cs="Arial"/>
        </w:rPr>
      </w:pPr>
      <w:r w:rsidRPr="00F80135">
        <w:rPr>
          <w:rFonts w:ascii="Arial" w:hAnsi="Arial" w:cs="Arial"/>
        </w:rPr>
        <w:t>Excellent IT Support (both at the District and College level) available to faculty and staff</w:t>
      </w:r>
    </w:p>
    <w:p w14:paraId="5B66F6C9" w14:textId="4871E181" w:rsidR="00F80135" w:rsidRDefault="00F80135" w:rsidP="00AF5CA1">
      <w:pPr>
        <w:pStyle w:val="ListParagraph"/>
        <w:numPr>
          <w:ilvl w:val="0"/>
          <w:numId w:val="21"/>
        </w:numPr>
        <w:rPr>
          <w:rFonts w:ascii="Arial" w:hAnsi="Arial" w:cs="Arial"/>
        </w:rPr>
      </w:pPr>
      <w:r w:rsidRPr="00F80135">
        <w:rPr>
          <w:rFonts w:ascii="Arial" w:hAnsi="Arial" w:cs="Arial"/>
        </w:rPr>
        <w:t>Canvas Support available to students Monday-Friday. Canvas Support for faculty and staff available nights and weekends as well.</w:t>
      </w:r>
    </w:p>
    <w:p w14:paraId="53E4E721" w14:textId="101FAFA5" w:rsidR="00F80135" w:rsidRDefault="00F80135" w:rsidP="00AF5CA1">
      <w:pPr>
        <w:pStyle w:val="ListParagraph"/>
        <w:numPr>
          <w:ilvl w:val="0"/>
          <w:numId w:val="21"/>
        </w:numPr>
        <w:rPr>
          <w:rFonts w:ascii="Arial" w:hAnsi="Arial" w:cs="Arial"/>
        </w:rPr>
      </w:pPr>
      <w:r>
        <w:rPr>
          <w:rFonts w:ascii="Arial" w:hAnsi="Arial" w:cs="Arial"/>
        </w:rPr>
        <w:t xml:space="preserve">The District supports a course management system, Canvas, and every section of every course has a Canvas </w:t>
      </w:r>
      <w:r w:rsidR="009063A3">
        <w:rPr>
          <w:rFonts w:ascii="Arial" w:hAnsi="Arial" w:cs="Arial"/>
        </w:rPr>
        <w:t xml:space="preserve">shell </w:t>
      </w:r>
      <w:r>
        <w:rPr>
          <w:rFonts w:ascii="Arial" w:hAnsi="Arial" w:cs="Arial"/>
        </w:rPr>
        <w:t>available to use.</w:t>
      </w:r>
    </w:p>
    <w:p w14:paraId="30E29B7E" w14:textId="01B81A9E" w:rsidR="00F80135" w:rsidRDefault="00F80135" w:rsidP="00AF5CA1">
      <w:pPr>
        <w:pStyle w:val="ListParagraph"/>
        <w:numPr>
          <w:ilvl w:val="0"/>
          <w:numId w:val="21"/>
        </w:numPr>
        <w:rPr>
          <w:rFonts w:ascii="Arial" w:hAnsi="Arial" w:cs="Arial"/>
        </w:rPr>
      </w:pPr>
      <w:r>
        <w:rPr>
          <w:rFonts w:ascii="Arial" w:hAnsi="Arial" w:cs="Arial"/>
        </w:rPr>
        <w:t>The SMCCD Board of Trustees supports the migration to Canvas and the adoption of the tools offered by the Online Education Initiative (OEI).</w:t>
      </w:r>
    </w:p>
    <w:p w14:paraId="0EE1CBFC" w14:textId="6C2D25AA" w:rsidR="00F80135" w:rsidRDefault="00F80135" w:rsidP="00AF5CA1">
      <w:pPr>
        <w:pStyle w:val="ListParagraph"/>
        <w:numPr>
          <w:ilvl w:val="0"/>
          <w:numId w:val="21"/>
        </w:numPr>
        <w:rPr>
          <w:rFonts w:ascii="Arial" w:hAnsi="Arial" w:cs="Arial"/>
        </w:rPr>
      </w:pPr>
      <w:r>
        <w:rPr>
          <w:rFonts w:ascii="Arial" w:hAnsi="Arial" w:cs="Arial"/>
        </w:rPr>
        <w:t xml:space="preserve">In the fall of 2016, a full-time Instructional Technologist and a Faculty Distance Education Coordinator </w:t>
      </w:r>
      <w:proofErr w:type="gramStart"/>
      <w:r>
        <w:rPr>
          <w:rFonts w:ascii="Arial" w:hAnsi="Arial" w:cs="Arial"/>
        </w:rPr>
        <w:t>were hired</w:t>
      </w:r>
      <w:proofErr w:type="gramEnd"/>
      <w:r>
        <w:rPr>
          <w:rFonts w:ascii="Arial" w:hAnsi="Arial" w:cs="Arial"/>
        </w:rPr>
        <w:t xml:space="preserve"> to support faculty and students.</w:t>
      </w:r>
    </w:p>
    <w:p w14:paraId="1B0ADD67" w14:textId="0A3C40EA" w:rsidR="009063A3" w:rsidRPr="00F80135" w:rsidRDefault="009063A3" w:rsidP="00AF5CA1">
      <w:pPr>
        <w:pStyle w:val="ListParagraph"/>
        <w:numPr>
          <w:ilvl w:val="0"/>
          <w:numId w:val="21"/>
        </w:numPr>
        <w:rPr>
          <w:rFonts w:ascii="Arial" w:hAnsi="Arial" w:cs="Arial"/>
        </w:rPr>
      </w:pPr>
      <w:r>
        <w:rPr>
          <w:rFonts w:ascii="Arial" w:hAnsi="Arial" w:cs="Arial"/>
        </w:rPr>
        <w:t>The Learning Center and the Counseling departments are working towards adopting online tutoring and online counseling OEI tools.</w:t>
      </w:r>
    </w:p>
    <w:p w14:paraId="347732E2" w14:textId="6A76CEFC" w:rsidR="00224C5C" w:rsidRDefault="00224C5C" w:rsidP="00A96E9C">
      <w:pPr>
        <w:pStyle w:val="Heading3"/>
        <w:ind w:left="360"/>
      </w:pPr>
      <w:r w:rsidRPr="00A96E9C">
        <w:t>Weaknesses</w:t>
      </w:r>
      <w:r w:rsidR="008B532F" w:rsidRPr="00A96E9C">
        <w:t xml:space="preserve"> of the Distance Education Program</w:t>
      </w:r>
    </w:p>
    <w:p w14:paraId="572CA11B" w14:textId="0C8F6980" w:rsidR="00110459" w:rsidRPr="00110459" w:rsidRDefault="00CC2905" w:rsidP="00110459">
      <w:pPr>
        <w:pStyle w:val="ListParagraph"/>
        <w:numPr>
          <w:ilvl w:val="0"/>
          <w:numId w:val="22"/>
        </w:numPr>
        <w:ind w:left="1170"/>
        <w:rPr>
          <w:rFonts w:ascii="Arial" w:hAnsi="Arial" w:cs="Arial"/>
        </w:rPr>
      </w:pPr>
      <w:r>
        <w:rPr>
          <w:rFonts w:ascii="Arial" w:hAnsi="Arial" w:cs="Arial"/>
        </w:rPr>
        <w:t>There is no location or room designated for faculty distance education or Canvas training.</w:t>
      </w:r>
    </w:p>
    <w:p w14:paraId="6AEF77BB" w14:textId="606D2B8D" w:rsidR="00F80135" w:rsidRDefault="00F80135" w:rsidP="00F80135">
      <w:pPr>
        <w:pStyle w:val="ListParagraph"/>
        <w:numPr>
          <w:ilvl w:val="0"/>
          <w:numId w:val="21"/>
        </w:numPr>
        <w:rPr>
          <w:rFonts w:ascii="Arial" w:hAnsi="Arial" w:cs="Arial"/>
        </w:rPr>
      </w:pPr>
      <w:r w:rsidRPr="00F80135">
        <w:rPr>
          <w:rFonts w:ascii="Arial" w:hAnsi="Arial" w:cs="Arial"/>
        </w:rPr>
        <w:t>No technology or Canvas support available to students on campus.</w:t>
      </w:r>
    </w:p>
    <w:p w14:paraId="23EDA152" w14:textId="77777777" w:rsidR="00F80135" w:rsidRPr="00F80135" w:rsidRDefault="00F80135" w:rsidP="00F80135">
      <w:pPr>
        <w:pStyle w:val="ListParagraph"/>
        <w:numPr>
          <w:ilvl w:val="0"/>
          <w:numId w:val="21"/>
        </w:numPr>
        <w:rPr>
          <w:rFonts w:ascii="Arial" w:hAnsi="Arial" w:cs="Arial"/>
        </w:rPr>
      </w:pPr>
      <w:r w:rsidRPr="00F80135">
        <w:rPr>
          <w:rFonts w:ascii="Arial" w:hAnsi="Arial" w:cs="Arial"/>
        </w:rPr>
        <w:t xml:space="preserve">Our courses have been concentrated in limited disciplines, but there is some growth in other areas.  Few courses in CTE programs </w:t>
      </w:r>
      <w:proofErr w:type="gramStart"/>
      <w:r w:rsidRPr="00F80135">
        <w:rPr>
          <w:rFonts w:ascii="Arial" w:hAnsi="Arial" w:cs="Arial"/>
        </w:rPr>
        <w:t>are offered</w:t>
      </w:r>
      <w:proofErr w:type="gramEnd"/>
      <w:r w:rsidRPr="00F80135">
        <w:rPr>
          <w:rFonts w:ascii="Arial" w:hAnsi="Arial" w:cs="Arial"/>
        </w:rPr>
        <w:t xml:space="preserve"> through distance education.</w:t>
      </w:r>
    </w:p>
    <w:p w14:paraId="6E5294A3" w14:textId="77777777" w:rsidR="00F80135" w:rsidRPr="00F80135" w:rsidRDefault="00F80135" w:rsidP="00F80135">
      <w:pPr>
        <w:pStyle w:val="ListParagraph"/>
        <w:numPr>
          <w:ilvl w:val="0"/>
          <w:numId w:val="21"/>
        </w:numPr>
        <w:rPr>
          <w:rFonts w:ascii="Arial" w:hAnsi="Arial" w:cs="Arial"/>
        </w:rPr>
      </w:pPr>
      <w:r w:rsidRPr="00F80135">
        <w:rPr>
          <w:rFonts w:ascii="Arial" w:hAnsi="Arial" w:cs="Arial"/>
        </w:rPr>
        <w:t>There are currently no District-wide policies for faculty assessment of teaching via distance learning modalities or for coordination of offerings through distance learning.</w:t>
      </w:r>
    </w:p>
    <w:p w14:paraId="711D26D9" w14:textId="3EB2CB9E" w:rsidR="00F80135" w:rsidRPr="00F80135" w:rsidRDefault="00F80135" w:rsidP="00F80135">
      <w:pPr>
        <w:pStyle w:val="ListParagraph"/>
        <w:numPr>
          <w:ilvl w:val="0"/>
          <w:numId w:val="21"/>
        </w:numPr>
        <w:rPr>
          <w:rFonts w:ascii="Arial" w:hAnsi="Arial" w:cs="Arial"/>
        </w:rPr>
      </w:pPr>
      <w:r w:rsidRPr="00F80135">
        <w:rPr>
          <w:rFonts w:ascii="Arial" w:hAnsi="Arial" w:cs="Arial"/>
        </w:rPr>
        <w:t>The Data Dashboard was setup to identify students from out-of-state who have enrolled in on-line courses, but there is no process for identifying student before (or during) enrollment, leaving the College open to state autho</w:t>
      </w:r>
      <w:r w:rsidR="002A3D9F">
        <w:rPr>
          <w:rFonts w:ascii="Arial" w:hAnsi="Arial" w:cs="Arial"/>
        </w:rPr>
        <w:t>rization issues and penalties.</w:t>
      </w:r>
    </w:p>
    <w:p w14:paraId="066859EE" w14:textId="77777777" w:rsidR="00F80135" w:rsidRPr="00F80135" w:rsidRDefault="00F80135" w:rsidP="00F80135">
      <w:pPr>
        <w:pStyle w:val="ListParagraph"/>
        <w:numPr>
          <w:ilvl w:val="0"/>
          <w:numId w:val="21"/>
        </w:numPr>
        <w:rPr>
          <w:rFonts w:ascii="Arial" w:hAnsi="Arial" w:cs="Arial"/>
        </w:rPr>
      </w:pPr>
      <w:r w:rsidRPr="00F80135">
        <w:rPr>
          <w:rFonts w:ascii="Arial" w:hAnsi="Arial" w:cs="Arial"/>
        </w:rPr>
        <w:t>There is no College-defined vision for the growth of distance education</w:t>
      </w:r>
    </w:p>
    <w:p w14:paraId="58776B19" w14:textId="1CBB5E19" w:rsidR="00F80135" w:rsidRDefault="00F80135" w:rsidP="00F80135">
      <w:pPr>
        <w:pStyle w:val="ListParagraph"/>
        <w:numPr>
          <w:ilvl w:val="0"/>
          <w:numId w:val="21"/>
        </w:numPr>
        <w:rPr>
          <w:rFonts w:ascii="Arial" w:hAnsi="Arial" w:cs="Arial"/>
        </w:rPr>
      </w:pPr>
      <w:r w:rsidRPr="00F80135">
        <w:rPr>
          <w:rFonts w:ascii="Arial" w:hAnsi="Arial" w:cs="Arial"/>
        </w:rPr>
        <w:t>Success of students in online courses has improved, but remains lower than the success in face-to-face courses.</w:t>
      </w:r>
    </w:p>
    <w:p w14:paraId="5B15AF2F" w14:textId="3C0A4FB9" w:rsidR="00F80135" w:rsidRDefault="009F29A8" w:rsidP="00F80135">
      <w:pPr>
        <w:pStyle w:val="ListParagraph"/>
        <w:numPr>
          <w:ilvl w:val="0"/>
          <w:numId w:val="21"/>
        </w:numPr>
        <w:rPr>
          <w:rFonts w:ascii="Arial" w:hAnsi="Arial" w:cs="Arial"/>
        </w:rPr>
      </w:pPr>
      <w:r>
        <w:rPr>
          <w:rFonts w:ascii="Arial" w:hAnsi="Arial" w:cs="Arial"/>
        </w:rPr>
        <w:t>We are still in the process of adopting online counseling and online tutoring services that will serve distance education students.</w:t>
      </w:r>
    </w:p>
    <w:p w14:paraId="66CEF05C" w14:textId="14C99D4C" w:rsidR="00F80135" w:rsidRPr="00F80135" w:rsidRDefault="009F29A8" w:rsidP="00F80135">
      <w:pPr>
        <w:pStyle w:val="ListParagraph"/>
        <w:numPr>
          <w:ilvl w:val="0"/>
          <w:numId w:val="21"/>
        </w:numPr>
        <w:rPr>
          <w:rFonts w:ascii="Arial" w:hAnsi="Arial" w:cs="Arial"/>
        </w:rPr>
      </w:pPr>
      <w:r>
        <w:rPr>
          <w:rFonts w:ascii="Arial" w:hAnsi="Arial" w:cs="Arial"/>
        </w:rPr>
        <w:lastRenderedPageBreak/>
        <w:t xml:space="preserve">We piloted an online proctoring program in the </w:t>
      </w:r>
      <w:proofErr w:type="gramStart"/>
      <w:r>
        <w:rPr>
          <w:rFonts w:ascii="Arial" w:hAnsi="Arial" w:cs="Arial"/>
        </w:rPr>
        <w:t>Summer</w:t>
      </w:r>
      <w:proofErr w:type="gramEnd"/>
      <w:r>
        <w:rPr>
          <w:rFonts w:ascii="Arial" w:hAnsi="Arial" w:cs="Arial"/>
        </w:rPr>
        <w:t xml:space="preserve"> of 2017, but have yet to adopt a service for distance education students to use if they cannot make it to campus for testing</w:t>
      </w:r>
      <w:r w:rsidR="00CC2905">
        <w:rPr>
          <w:rFonts w:ascii="Arial" w:hAnsi="Arial" w:cs="Arial"/>
        </w:rPr>
        <w:t xml:space="preserve"> or find another approved proctoring site</w:t>
      </w:r>
      <w:r>
        <w:rPr>
          <w:rFonts w:ascii="Arial" w:hAnsi="Arial" w:cs="Arial"/>
        </w:rPr>
        <w:t>.</w:t>
      </w:r>
    </w:p>
    <w:p w14:paraId="347732EA" w14:textId="518CFF08" w:rsidR="00B150D1" w:rsidRPr="00A96E9C" w:rsidRDefault="00041377" w:rsidP="00A96E9C">
      <w:pPr>
        <w:pStyle w:val="Heading2"/>
      </w:pPr>
      <w:r w:rsidRPr="00A96E9C">
        <w:t xml:space="preserve">Update on </w:t>
      </w:r>
      <w:r w:rsidR="00CF3A2E">
        <w:t>Goals from Previous Strategic Plan</w:t>
      </w:r>
    </w:p>
    <w:p w14:paraId="347732EC" w14:textId="4519558F" w:rsidR="005B6DBB" w:rsidRDefault="001A3E13">
      <w:pPr>
        <w:rPr>
          <w:rFonts w:ascii="Arial" w:hAnsi="Arial" w:cs="Arial"/>
        </w:rPr>
      </w:pPr>
      <w:r>
        <w:rPr>
          <w:rFonts w:ascii="Arial" w:hAnsi="Arial" w:cs="Arial"/>
        </w:rPr>
        <w:t xml:space="preserve">All three colleges have completed the transition from WebAccess to Canvas and the </w:t>
      </w:r>
      <w:proofErr w:type="gramStart"/>
      <w:r>
        <w:rPr>
          <w:rFonts w:ascii="Arial" w:hAnsi="Arial" w:cs="Arial"/>
        </w:rPr>
        <w:t>Summer</w:t>
      </w:r>
      <w:proofErr w:type="gramEnd"/>
      <w:r>
        <w:rPr>
          <w:rFonts w:ascii="Arial" w:hAnsi="Arial" w:cs="Arial"/>
        </w:rPr>
        <w:t xml:space="preserve"> and Fall of 2017 are the first semesters that we are 100% on Canvas. Cañada also hired a full-time Instructional Technologist and a faculty Distance Education Coordinator. </w:t>
      </w:r>
    </w:p>
    <w:p w14:paraId="77F41694" w14:textId="7192B63E" w:rsidR="005804DA" w:rsidRDefault="005804DA">
      <w:pPr>
        <w:rPr>
          <w:rFonts w:ascii="Arial" w:hAnsi="Arial" w:cs="Arial"/>
        </w:rPr>
      </w:pPr>
    </w:p>
    <w:p w14:paraId="246668F4" w14:textId="568A8DBB" w:rsidR="005804DA" w:rsidRDefault="005804DA">
      <w:pPr>
        <w:rPr>
          <w:rFonts w:ascii="Arial" w:hAnsi="Arial" w:cs="Arial"/>
        </w:rPr>
      </w:pPr>
      <w:r>
        <w:rPr>
          <w:rFonts w:ascii="Arial" w:hAnsi="Arial" w:cs="Arial"/>
        </w:rPr>
        <w:t xml:space="preserve">The results from the 2015 DE Student Survey </w:t>
      </w:r>
      <w:proofErr w:type="gramStart"/>
      <w:r>
        <w:rPr>
          <w:rFonts w:ascii="Arial" w:hAnsi="Arial" w:cs="Arial"/>
        </w:rPr>
        <w:t>were reviewed</w:t>
      </w:r>
      <w:proofErr w:type="gramEnd"/>
      <w:r>
        <w:rPr>
          <w:rFonts w:ascii="Arial" w:hAnsi="Arial" w:cs="Arial"/>
        </w:rPr>
        <w:t xml:space="preserve"> and will be used to inform DEAC’s goals for the coming years. We will continue to monitor DE enrollments and student success rates in DE courses. Surveys of DE faculty and students </w:t>
      </w:r>
      <w:proofErr w:type="gramStart"/>
      <w:r>
        <w:rPr>
          <w:rFonts w:ascii="Arial" w:hAnsi="Arial" w:cs="Arial"/>
        </w:rPr>
        <w:t>will be completed</w:t>
      </w:r>
      <w:proofErr w:type="gramEnd"/>
      <w:r>
        <w:rPr>
          <w:rFonts w:ascii="Arial" w:hAnsi="Arial" w:cs="Arial"/>
        </w:rPr>
        <w:t xml:space="preserve"> each semester since these will be our first years using Canvas.</w:t>
      </w:r>
    </w:p>
    <w:p w14:paraId="1C6C1361" w14:textId="0DB1FEC7" w:rsidR="005804DA" w:rsidRDefault="005804DA">
      <w:pPr>
        <w:rPr>
          <w:rFonts w:ascii="Arial" w:hAnsi="Arial" w:cs="Arial"/>
        </w:rPr>
      </w:pPr>
    </w:p>
    <w:p w14:paraId="0087D237" w14:textId="05245BDC" w:rsidR="005804DA" w:rsidRDefault="005804DA">
      <w:pPr>
        <w:rPr>
          <w:rFonts w:ascii="Arial" w:hAnsi="Arial" w:cs="Arial"/>
        </w:rPr>
      </w:pPr>
      <w:r>
        <w:rPr>
          <w:rFonts w:ascii="Arial" w:hAnsi="Arial" w:cs="Arial"/>
        </w:rPr>
        <w:t xml:space="preserve">An online training certification course was piloted at Cañada in the </w:t>
      </w:r>
      <w:proofErr w:type="gramStart"/>
      <w:r>
        <w:rPr>
          <w:rFonts w:ascii="Arial" w:hAnsi="Arial" w:cs="Arial"/>
        </w:rPr>
        <w:t>Summer</w:t>
      </w:r>
      <w:proofErr w:type="gramEnd"/>
      <w:r>
        <w:rPr>
          <w:rFonts w:ascii="Arial" w:hAnsi="Arial" w:cs="Arial"/>
        </w:rPr>
        <w:t xml:space="preserve"> of 2017. The feedback </w:t>
      </w:r>
      <w:r w:rsidR="00CC2905">
        <w:rPr>
          <w:rFonts w:ascii="Arial" w:hAnsi="Arial" w:cs="Arial"/>
        </w:rPr>
        <w:t xml:space="preserve">(Appendix 1) </w:t>
      </w:r>
      <w:r>
        <w:rPr>
          <w:rFonts w:ascii="Arial" w:hAnsi="Arial" w:cs="Arial"/>
        </w:rPr>
        <w:t xml:space="preserve">from the course will be combined with a collaborative effort from the instructional technology teams at all three colleges to create an online certification course that faculty can participate in to get certified to teach online. The course will include the OEI Course Design Rubric and will be relaunched in the </w:t>
      </w:r>
      <w:proofErr w:type="gramStart"/>
      <w:r>
        <w:rPr>
          <w:rFonts w:ascii="Arial" w:hAnsi="Arial" w:cs="Arial"/>
        </w:rPr>
        <w:t>Fall</w:t>
      </w:r>
      <w:proofErr w:type="gramEnd"/>
      <w:r>
        <w:rPr>
          <w:rFonts w:ascii="Arial" w:hAnsi="Arial" w:cs="Arial"/>
        </w:rPr>
        <w:t xml:space="preserve"> of 2017.</w:t>
      </w:r>
    </w:p>
    <w:p w14:paraId="1B40EE46" w14:textId="03439CB9" w:rsidR="005804DA" w:rsidRDefault="005804DA">
      <w:pPr>
        <w:rPr>
          <w:rFonts w:ascii="Arial" w:hAnsi="Arial" w:cs="Arial"/>
        </w:rPr>
      </w:pPr>
    </w:p>
    <w:p w14:paraId="53E014EF" w14:textId="5FD8CD29" w:rsidR="005804DA" w:rsidRPr="00A96E9C" w:rsidRDefault="005804DA">
      <w:pPr>
        <w:rPr>
          <w:rFonts w:ascii="Arial" w:hAnsi="Arial" w:cs="Arial"/>
        </w:rPr>
      </w:pPr>
      <w:r>
        <w:rPr>
          <w:rFonts w:ascii="Arial" w:hAnsi="Arial" w:cs="Arial"/>
        </w:rPr>
        <w:t xml:space="preserve">DEAC will continue to focus on the vetting of new technologies, especially those related to student success. In 2017, faculty piloted Proctorio, and online proctoring software, and Vericite, a new </w:t>
      </w:r>
      <w:proofErr w:type="gramStart"/>
      <w:r>
        <w:rPr>
          <w:rFonts w:ascii="Arial" w:hAnsi="Arial" w:cs="Arial"/>
        </w:rPr>
        <w:t>plagiarism checking</w:t>
      </w:r>
      <w:proofErr w:type="gramEnd"/>
      <w:r>
        <w:rPr>
          <w:rFonts w:ascii="Arial" w:hAnsi="Arial" w:cs="Arial"/>
        </w:rPr>
        <w:t xml:space="preserve"> tool.</w:t>
      </w:r>
    </w:p>
    <w:p w14:paraId="0370F806" w14:textId="77777777" w:rsidR="00110459" w:rsidRDefault="00110459">
      <w:pPr>
        <w:rPr>
          <w:rFonts w:ascii="Arial" w:eastAsiaTheme="majorEastAsia" w:hAnsi="Arial" w:cs="Arial"/>
          <w:b/>
          <w:bCs/>
          <w:color w:val="4F6228" w:themeColor="accent3" w:themeShade="80"/>
          <w:sz w:val="32"/>
          <w:szCs w:val="32"/>
        </w:rPr>
      </w:pPr>
      <w:r>
        <w:br w:type="page"/>
      </w:r>
    </w:p>
    <w:p w14:paraId="347732ED" w14:textId="230B4C0B" w:rsidR="00A8214B" w:rsidRPr="00A96E9C" w:rsidRDefault="00041377" w:rsidP="00A96E9C">
      <w:pPr>
        <w:pStyle w:val="Heading2"/>
      </w:pPr>
      <w:r w:rsidRPr="00A96E9C">
        <w:lastRenderedPageBreak/>
        <w:t xml:space="preserve">Goals for the </w:t>
      </w:r>
      <w:r w:rsidR="00A96E9C">
        <w:t>2017-2019</w:t>
      </w:r>
      <w:r w:rsidRPr="00A96E9C">
        <w:t xml:space="preserve"> Academic Yea</w:t>
      </w:r>
      <w:bookmarkStart w:id="3" w:name="_GoBack"/>
      <w:bookmarkEnd w:id="3"/>
      <w:r w:rsidRPr="00A96E9C">
        <w:t>r</w:t>
      </w:r>
      <w:r w:rsidR="00EE3B4C" w:rsidRPr="00A96E9C">
        <w:t>s</w:t>
      </w:r>
    </w:p>
    <w:p w14:paraId="347732EE" w14:textId="77777777" w:rsidR="00DD1D99" w:rsidRPr="00A96E9C" w:rsidRDefault="00DD1D99">
      <w:pPr>
        <w:rPr>
          <w:rFonts w:ascii="Arial" w:hAnsi="Arial" w:cs="Arial"/>
        </w:rPr>
      </w:pPr>
    </w:p>
    <w:p w14:paraId="347732FC" w14:textId="72121574" w:rsidR="006D4A91" w:rsidRDefault="00A96E9C" w:rsidP="0092426A">
      <w:pPr>
        <w:ind w:left="720" w:hanging="720"/>
        <w:rPr>
          <w:rFonts w:ascii="Arial" w:hAnsi="Arial" w:cs="Arial"/>
        </w:rPr>
      </w:pPr>
      <w:r w:rsidRPr="0092426A">
        <w:rPr>
          <w:rFonts w:ascii="Arial" w:hAnsi="Arial" w:cs="Arial"/>
          <w:b/>
          <w:u w:val="single"/>
        </w:rPr>
        <w:t>Goal #1:</w:t>
      </w:r>
      <w:r w:rsidR="00CF7239">
        <w:rPr>
          <w:rFonts w:ascii="Arial" w:hAnsi="Arial" w:cs="Arial"/>
        </w:rPr>
        <w:t xml:space="preserve"> Iteratively design, develop, and implement faculty training related to instructional technology.</w:t>
      </w:r>
    </w:p>
    <w:p w14:paraId="24078C31" w14:textId="69278DD7" w:rsidR="00A96E9C" w:rsidRDefault="00A96E9C" w:rsidP="0092426A">
      <w:pPr>
        <w:ind w:left="720" w:hanging="720"/>
        <w:rPr>
          <w:rFonts w:ascii="Arial" w:hAnsi="Arial" w:cs="Arial"/>
        </w:rPr>
      </w:pPr>
      <w:r>
        <w:rPr>
          <w:rFonts w:ascii="Arial" w:hAnsi="Arial" w:cs="Arial"/>
        </w:rPr>
        <w:tab/>
      </w:r>
      <w:r w:rsidRPr="0092426A">
        <w:rPr>
          <w:rFonts w:ascii="Arial" w:hAnsi="Arial" w:cs="Arial"/>
          <w:b/>
          <w:i/>
        </w:rPr>
        <w:t>Objective 1.1:</w:t>
      </w:r>
      <w:r w:rsidR="00CF7239">
        <w:rPr>
          <w:rFonts w:ascii="Arial" w:hAnsi="Arial" w:cs="Arial"/>
        </w:rPr>
        <w:t xml:space="preserve"> </w:t>
      </w:r>
      <w:r w:rsidR="005804DA">
        <w:rPr>
          <w:rFonts w:ascii="Arial" w:hAnsi="Arial" w:cs="Arial"/>
        </w:rPr>
        <w:t>Continue collaboration with sister colleges to build and launch a District-wide online teaching certification course</w:t>
      </w:r>
      <w:r w:rsidR="00CF7239">
        <w:rPr>
          <w:rFonts w:ascii="Arial" w:hAnsi="Arial" w:cs="Arial"/>
        </w:rPr>
        <w:t xml:space="preserve"> </w:t>
      </w:r>
    </w:p>
    <w:p w14:paraId="326A4627" w14:textId="00C47EB8" w:rsidR="00A96E9C" w:rsidRDefault="00A96E9C" w:rsidP="0092426A">
      <w:pPr>
        <w:ind w:left="720" w:hanging="720"/>
        <w:rPr>
          <w:rFonts w:ascii="Arial" w:hAnsi="Arial" w:cs="Arial"/>
        </w:rPr>
      </w:pPr>
      <w:r>
        <w:rPr>
          <w:rFonts w:ascii="Arial" w:hAnsi="Arial" w:cs="Arial"/>
        </w:rPr>
        <w:tab/>
      </w:r>
      <w:r w:rsidRPr="0092426A">
        <w:rPr>
          <w:rFonts w:ascii="Arial" w:hAnsi="Arial" w:cs="Arial"/>
          <w:b/>
          <w:i/>
        </w:rPr>
        <w:t>Objective 1.2:</w:t>
      </w:r>
      <w:r w:rsidR="00CF7239">
        <w:rPr>
          <w:rFonts w:ascii="Arial" w:hAnsi="Arial" w:cs="Arial"/>
        </w:rPr>
        <w:t xml:space="preserve"> </w:t>
      </w:r>
      <w:r w:rsidR="005804DA">
        <w:rPr>
          <w:rFonts w:ascii="Arial" w:hAnsi="Arial" w:cs="Arial"/>
        </w:rPr>
        <w:t>Implement ‘We’re Learning Too’</w:t>
      </w:r>
      <w:r w:rsidR="0092426A">
        <w:rPr>
          <w:rFonts w:ascii="Arial" w:hAnsi="Arial" w:cs="Arial"/>
        </w:rPr>
        <w:t xml:space="preserve"> and</w:t>
      </w:r>
      <w:r w:rsidR="005804DA">
        <w:rPr>
          <w:rFonts w:ascii="Arial" w:hAnsi="Arial" w:cs="Arial"/>
        </w:rPr>
        <w:t xml:space="preserve"> ‘Make &amp; Take’</w:t>
      </w:r>
      <w:r w:rsidR="0092426A">
        <w:rPr>
          <w:rFonts w:ascii="Arial" w:hAnsi="Arial" w:cs="Arial"/>
        </w:rPr>
        <w:t xml:space="preserve"> training series each semester, and continue offering ‘just in time’ and one-on-one training to faculty. Collect feedback from faculty after each training and after each semester to inform future training programs.</w:t>
      </w:r>
    </w:p>
    <w:p w14:paraId="05D16B95" w14:textId="4A47CA56" w:rsidR="00A96E9C" w:rsidRDefault="00A96E9C" w:rsidP="0092426A">
      <w:pPr>
        <w:ind w:left="720" w:hanging="720"/>
        <w:rPr>
          <w:rFonts w:ascii="Arial" w:hAnsi="Arial" w:cs="Arial"/>
        </w:rPr>
      </w:pPr>
      <w:r>
        <w:rPr>
          <w:rFonts w:ascii="Arial" w:hAnsi="Arial" w:cs="Arial"/>
        </w:rPr>
        <w:tab/>
      </w:r>
      <w:r w:rsidRPr="0092426A">
        <w:rPr>
          <w:rFonts w:ascii="Arial" w:hAnsi="Arial" w:cs="Arial"/>
          <w:b/>
          <w:i/>
        </w:rPr>
        <w:t>Objective 1.3:</w:t>
      </w:r>
      <w:r w:rsidR="00CF7239">
        <w:rPr>
          <w:rFonts w:ascii="Arial" w:hAnsi="Arial" w:cs="Arial"/>
        </w:rPr>
        <w:t xml:space="preserve"> </w:t>
      </w:r>
      <w:r w:rsidR="005804DA">
        <w:rPr>
          <w:rFonts w:ascii="Arial" w:hAnsi="Arial" w:cs="Arial"/>
        </w:rPr>
        <w:t>Add a collection of DE conferences to the Distance Education website and encourage faculty to attend.</w:t>
      </w:r>
    </w:p>
    <w:p w14:paraId="016D68FB" w14:textId="311FA0FB" w:rsidR="00CF7239" w:rsidRDefault="00CF7239" w:rsidP="0092426A">
      <w:pPr>
        <w:ind w:left="720"/>
        <w:rPr>
          <w:rFonts w:ascii="Arial" w:hAnsi="Arial" w:cs="Arial"/>
        </w:rPr>
      </w:pPr>
      <w:r w:rsidRPr="0092426A">
        <w:rPr>
          <w:rFonts w:ascii="Arial" w:hAnsi="Arial" w:cs="Arial"/>
          <w:b/>
          <w:i/>
        </w:rPr>
        <w:t>Objective 1.4:</w:t>
      </w:r>
      <w:r>
        <w:rPr>
          <w:rFonts w:ascii="Arial" w:hAnsi="Arial" w:cs="Arial"/>
        </w:rPr>
        <w:t xml:space="preserve"> </w:t>
      </w:r>
      <w:r w:rsidR="005804DA">
        <w:rPr>
          <w:rFonts w:ascii="Arial" w:hAnsi="Arial" w:cs="Arial"/>
        </w:rPr>
        <w:t>Annually update and share the Distance Education Handbook with faculty.</w:t>
      </w:r>
    </w:p>
    <w:p w14:paraId="256F9394" w14:textId="77777777" w:rsidR="0092426A" w:rsidRDefault="0092426A" w:rsidP="0092426A">
      <w:pPr>
        <w:ind w:left="720"/>
        <w:rPr>
          <w:rFonts w:ascii="Arial" w:hAnsi="Arial" w:cs="Arial"/>
        </w:rPr>
      </w:pPr>
    </w:p>
    <w:p w14:paraId="42522D7C" w14:textId="0CFCF116" w:rsidR="00A96E9C" w:rsidRDefault="00A96E9C" w:rsidP="00A96E9C">
      <w:pPr>
        <w:ind w:left="720" w:hanging="720"/>
        <w:rPr>
          <w:rFonts w:ascii="Arial" w:hAnsi="Arial" w:cs="Arial"/>
        </w:rPr>
      </w:pPr>
      <w:r w:rsidRPr="0092426A">
        <w:rPr>
          <w:rFonts w:ascii="Arial" w:hAnsi="Arial" w:cs="Arial"/>
          <w:b/>
          <w:u w:val="single"/>
        </w:rPr>
        <w:t>Goal #2:</w:t>
      </w:r>
      <w:r w:rsidR="00CF7239">
        <w:rPr>
          <w:rFonts w:ascii="Arial" w:hAnsi="Arial" w:cs="Arial"/>
        </w:rPr>
        <w:t xml:space="preserve"> Increase </w:t>
      </w:r>
      <w:r w:rsidR="0092426A">
        <w:rPr>
          <w:rFonts w:ascii="Arial" w:hAnsi="Arial" w:cs="Arial"/>
        </w:rPr>
        <w:t xml:space="preserve">on-campus </w:t>
      </w:r>
      <w:r w:rsidR="00CF7239">
        <w:rPr>
          <w:rFonts w:ascii="Arial" w:hAnsi="Arial" w:cs="Arial"/>
        </w:rPr>
        <w:t xml:space="preserve">student support for Canvas and increase </w:t>
      </w:r>
      <w:r w:rsidR="0092426A">
        <w:rPr>
          <w:rFonts w:ascii="Arial" w:hAnsi="Arial" w:cs="Arial"/>
        </w:rPr>
        <w:t xml:space="preserve">distance education </w:t>
      </w:r>
      <w:r w:rsidR="00CF7239">
        <w:rPr>
          <w:rFonts w:ascii="Arial" w:hAnsi="Arial" w:cs="Arial"/>
        </w:rPr>
        <w:t>student support services</w:t>
      </w:r>
      <w:r w:rsidR="0092426A">
        <w:rPr>
          <w:rFonts w:ascii="Arial" w:hAnsi="Arial" w:cs="Arial"/>
        </w:rPr>
        <w:t>.</w:t>
      </w:r>
    </w:p>
    <w:p w14:paraId="1678198B" w14:textId="4FA729E7" w:rsidR="00A96E9C" w:rsidRDefault="00A96E9C" w:rsidP="002A3D9F">
      <w:pPr>
        <w:ind w:left="720" w:hanging="720"/>
        <w:rPr>
          <w:rFonts w:ascii="Arial" w:hAnsi="Arial" w:cs="Arial"/>
        </w:rPr>
      </w:pPr>
      <w:r>
        <w:rPr>
          <w:rFonts w:ascii="Arial" w:hAnsi="Arial" w:cs="Arial"/>
        </w:rPr>
        <w:tab/>
      </w:r>
      <w:r w:rsidRPr="0092426A">
        <w:rPr>
          <w:rFonts w:ascii="Arial" w:hAnsi="Arial" w:cs="Arial"/>
          <w:b/>
          <w:i/>
        </w:rPr>
        <w:t>Objective 2.1:</w:t>
      </w:r>
      <w:r w:rsidR="00CF7239">
        <w:rPr>
          <w:rFonts w:ascii="Arial" w:hAnsi="Arial" w:cs="Arial"/>
        </w:rPr>
        <w:t xml:space="preserve"> </w:t>
      </w:r>
      <w:r w:rsidR="002A3D9F">
        <w:rPr>
          <w:rFonts w:ascii="Arial" w:hAnsi="Arial" w:cs="Arial"/>
        </w:rPr>
        <w:t xml:space="preserve">Determine how </w:t>
      </w:r>
      <w:proofErr w:type="gramStart"/>
      <w:r w:rsidR="002A3D9F">
        <w:rPr>
          <w:rFonts w:ascii="Arial" w:hAnsi="Arial" w:cs="Arial"/>
        </w:rPr>
        <w:t>to better provide</w:t>
      </w:r>
      <w:proofErr w:type="gramEnd"/>
      <w:r w:rsidR="002A3D9F">
        <w:rPr>
          <w:rFonts w:ascii="Arial" w:hAnsi="Arial" w:cs="Arial"/>
        </w:rPr>
        <w:t xml:space="preserve"> Canvas and general technology support to students on campus.</w:t>
      </w:r>
    </w:p>
    <w:p w14:paraId="740AF126" w14:textId="4B91DF58" w:rsidR="00A96E9C" w:rsidRDefault="00A96E9C" w:rsidP="00A96E9C">
      <w:pPr>
        <w:ind w:left="720" w:hanging="720"/>
        <w:rPr>
          <w:rFonts w:ascii="Arial" w:hAnsi="Arial" w:cs="Arial"/>
        </w:rPr>
      </w:pPr>
      <w:r>
        <w:rPr>
          <w:rFonts w:ascii="Arial" w:hAnsi="Arial" w:cs="Arial"/>
        </w:rPr>
        <w:tab/>
      </w:r>
      <w:r w:rsidR="002A3D9F">
        <w:rPr>
          <w:rFonts w:ascii="Arial" w:hAnsi="Arial" w:cs="Arial"/>
          <w:b/>
          <w:i/>
        </w:rPr>
        <w:t>Objective 2.2</w:t>
      </w:r>
      <w:r w:rsidRPr="0092426A">
        <w:rPr>
          <w:rFonts w:ascii="Arial" w:hAnsi="Arial" w:cs="Arial"/>
          <w:b/>
          <w:i/>
        </w:rPr>
        <w:t>:</w:t>
      </w:r>
      <w:r w:rsidR="00CF7239">
        <w:rPr>
          <w:rFonts w:ascii="Arial" w:hAnsi="Arial" w:cs="Arial"/>
        </w:rPr>
        <w:t xml:space="preserve"> </w:t>
      </w:r>
      <w:r w:rsidR="0092426A">
        <w:rPr>
          <w:rFonts w:ascii="Arial" w:hAnsi="Arial" w:cs="Arial"/>
        </w:rPr>
        <w:t>Adopt online tutoring, counseling, and proctoring solutions that will serve distance education and non-distance education students.</w:t>
      </w:r>
    </w:p>
    <w:p w14:paraId="7775F379" w14:textId="1E194564" w:rsidR="00CF7239" w:rsidRDefault="00CF7239" w:rsidP="00A96E9C">
      <w:pPr>
        <w:ind w:left="720" w:hanging="720"/>
        <w:rPr>
          <w:rFonts w:ascii="Arial" w:hAnsi="Arial" w:cs="Arial"/>
        </w:rPr>
      </w:pPr>
      <w:r>
        <w:rPr>
          <w:rFonts w:ascii="Arial" w:hAnsi="Arial" w:cs="Arial"/>
        </w:rPr>
        <w:tab/>
      </w:r>
      <w:r w:rsidR="002A3D9F">
        <w:rPr>
          <w:rFonts w:ascii="Arial" w:hAnsi="Arial" w:cs="Arial"/>
          <w:b/>
          <w:i/>
        </w:rPr>
        <w:t>Objective 2.3</w:t>
      </w:r>
      <w:r w:rsidRPr="0092426A">
        <w:rPr>
          <w:rFonts w:ascii="Arial" w:hAnsi="Arial" w:cs="Arial"/>
          <w:b/>
          <w:i/>
        </w:rPr>
        <w:t>:</w:t>
      </w:r>
      <w:r>
        <w:rPr>
          <w:rFonts w:ascii="Arial" w:hAnsi="Arial" w:cs="Arial"/>
        </w:rPr>
        <w:t xml:space="preserve"> </w:t>
      </w:r>
      <w:r w:rsidR="0092426A">
        <w:rPr>
          <w:rFonts w:ascii="Arial" w:hAnsi="Arial" w:cs="Arial"/>
        </w:rPr>
        <w:t xml:space="preserve">Provide training for online tutors, counselors, and faculty offering online proctoring </w:t>
      </w:r>
      <w:r w:rsidR="002A3D9F">
        <w:rPr>
          <w:rFonts w:ascii="Arial" w:hAnsi="Arial" w:cs="Arial"/>
        </w:rPr>
        <w:t xml:space="preserve">and counseling </w:t>
      </w:r>
      <w:r w:rsidR="0092426A">
        <w:rPr>
          <w:rFonts w:ascii="Arial" w:hAnsi="Arial" w:cs="Arial"/>
        </w:rPr>
        <w:t>services.</w:t>
      </w:r>
    </w:p>
    <w:p w14:paraId="609D2D09" w14:textId="57D2DDE4" w:rsidR="00A03016" w:rsidRDefault="00A03016" w:rsidP="00A96E9C">
      <w:pPr>
        <w:ind w:left="720" w:hanging="720"/>
        <w:rPr>
          <w:rFonts w:ascii="Arial" w:hAnsi="Arial" w:cs="Arial"/>
        </w:rPr>
      </w:pPr>
      <w:r>
        <w:rPr>
          <w:rFonts w:ascii="Arial" w:hAnsi="Arial" w:cs="Arial"/>
        </w:rPr>
        <w:tab/>
      </w:r>
      <w:r w:rsidR="002A3D9F">
        <w:rPr>
          <w:rFonts w:ascii="Arial" w:hAnsi="Arial" w:cs="Arial"/>
          <w:b/>
          <w:i/>
        </w:rPr>
        <w:t>Objective 2.4</w:t>
      </w:r>
      <w:r w:rsidRPr="0092426A">
        <w:rPr>
          <w:rFonts w:ascii="Arial" w:hAnsi="Arial" w:cs="Arial"/>
          <w:b/>
          <w:i/>
        </w:rPr>
        <w:t>:</w:t>
      </w:r>
      <w:r>
        <w:rPr>
          <w:rFonts w:ascii="Arial" w:hAnsi="Arial" w:cs="Arial"/>
        </w:rPr>
        <w:t xml:space="preserve"> </w:t>
      </w:r>
      <w:r w:rsidR="0092426A">
        <w:rPr>
          <w:rFonts w:ascii="Arial" w:hAnsi="Arial" w:cs="Arial"/>
        </w:rPr>
        <w:t>Launch QUEST for Success as a tool for prospective and current DE students to assess their online readiness.</w:t>
      </w:r>
    </w:p>
    <w:p w14:paraId="71725F35" w14:textId="77777777" w:rsidR="0092426A" w:rsidRDefault="0092426A" w:rsidP="00A96E9C">
      <w:pPr>
        <w:ind w:left="720" w:hanging="720"/>
        <w:rPr>
          <w:rFonts w:ascii="Arial" w:hAnsi="Arial" w:cs="Arial"/>
        </w:rPr>
      </w:pPr>
    </w:p>
    <w:p w14:paraId="2ED106A6" w14:textId="11920EE5" w:rsidR="00A96E9C" w:rsidRDefault="00A96E9C" w:rsidP="00A96E9C">
      <w:pPr>
        <w:ind w:left="720" w:hanging="720"/>
        <w:rPr>
          <w:rFonts w:ascii="Arial" w:hAnsi="Arial" w:cs="Arial"/>
        </w:rPr>
      </w:pPr>
      <w:r w:rsidRPr="0092426A">
        <w:rPr>
          <w:rFonts w:ascii="Arial" w:hAnsi="Arial" w:cs="Arial"/>
          <w:b/>
          <w:u w:val="single"/>
        </w:rPr>
        <w:t>Goal #3:</w:t>
      </w:r>
      <w:r w:rsidR="000E5312">
        <w:rPr>
          <w:rFonts w:ascii="Arial" w:hAnsi="Arial" w:cs="Arial"/>
        </w:rPr>
        <w:t xml:space="preserve"> </w:t>
      </w:r>
      <w:r w:rsidR="0092426A">
        <w:rPr>
          <w:rFonts w:ascii="Arial" w:hAnsi="Arial" w:cs="Arial"/>
        </w:rPr>
        <w:t>Expand &amp; Enhance the Distance Education program to meet the needs of Cañada students, both in quantitative and qualitative terms.</w:t>
      </w:r>
    </w:p>
    <w:p w14:paraId="6F716413" w14:textId="6B9567E2" w:rsidR="00A96E9C" w:rsidRDefault="00A96E9C" w:rsidP="00A96E9C">
      <w:pPr>
        <w:ind w:left="720" w:hanging="720"/>
        <w:rPr>
          <w:rFonts w:ascii="Arial" w:hAnsi="Arial" w:cs="Arial"/>
        </w:rPr>
      </w:pPr>
      <w:r>
        <w:rPr>
          <w:rFonts w:ascii="Arial" w:hAnsi="Arial" w:cs="Arial"/>
        </w:rPr>
        <w:tab/>
      </w:r>
      <w:r w:rsidRPr="00110459">
        <w:rPr>
          <w:rFonts w:ascii="Arial" w:hAnsi="Arial" w:cs="Arial"/>
          <w:b/>
          <w:i/>
        </w:rPr>
        <w:t>Objective 3.1:</w:t>
      </w:r>
      <w:r w:rsidR="000E5312">
        <w:rPr>
          <w:rFonts w:ascii="Arial" w:hAnsi="Arial" w:cs="Arial"/>
        </w:rPr>
        <w:t xml:space="preserve"> </w:t>
      </w:r>
      <w:r w:rsidR="0092426A">
        <w:rPr>
          <w:rFonts w:ascii="Arial" w:hAnsi="Arial" w:cs="Arial"/>
        </w:rPr>
        <w:t>Analyze DE enrollment rates each semester to determine where</w:t>
      </w:r>
      <w:r w:rsidR="00110459">
        <w:rPr>
          <w:rFonts w:ascii="Arial" w:hAnsi="Arial" w:cs="Arial"/>
        </w:rPr>
        <w:t xml:space="preserve"> the DE program can expand. Focusing especially on expanded summer offerings as student demand for online courses </w:t>
      </w:r>
      <w:proofErr w:type="gramStart"/>
      <w:r w:rsidR="00110459">
        <w:rPr>
          <w:rFonts w:ascii="Arial" w:hAnsi="Arial" w:cs="Arial"/>
        </w:rPr>
        <w:t>is still not being met</w:t>
      </w:r>
      <w:proofErr w:type="gramEnd"/>
      <w:r w:rsidR="00110459">
        <w:rPr>
          <w:rFonts w:ascii="Arial" w:hAnsi="Arial" w:cs="Arial"/>
        </w:rPr>
        <w:t>.</w:t>
      </w:r>
    </w:p>
    <w:p w14:paraId="2B46D094" w14:textId="5B50F3B8" w:rsidR="00A96E9C" w:rsidRDefault="00A96E9C" w:rsidP="00A96E9C">
      <w:pPr>
        <w:ind w:left="720" w:hanging="720"/>
        <w:rPr>
          <w:rFonts w:ascii="Arial" w:hAnsi="Arial" w:cs="Arial"/>
        </w:rPr>
      </w:pPr>
      <w:r>
        <w:rPr>
          <w:rFonts w:ascii="Arial" w:hAnsi="Arial" w:cs="Arial"/>
        </w:rPr>
        <w:tab/>
      </w:r>
      <w:r w:rsidRPr="00110459">
        <w:rPr>
          <w:rFonts w:ascii="Arial" w:hAnsi="Arial" w:cs="Arial"/>
          <w:b/>
          <w:i/>
        </w:rPr>
        <w:t>Objective 3.2:</w:t>
      </w:r>
      <w:r w:rsidR="000E5312">
        <w:rPr>
          <w:rFonts w:ascii="Arial" w:hAnsi="Arial" w:cs="Arial"/>
        </w:rPr>
        <w:t xml:space="preserve"> </w:t>
      </w:r>
      <w:r w:rsidR="00110459">
        <w:rPr>
          <w:rFonts w:ascii="Arial" w:hAnsi="Arial" w:cs="Arial"/>
        </w:rPr>
        <w:t>Offer the online teaching certification course and other DE trainings regularly throughout the academic year to keep faculty up-to-date on distance education pedagogy</w:t>
      </w:r>
      <w:r w:rsidR="002A3D9F">
        <w:rPr>
          <w:rFonts w:ascii="Arial" w:hAnsi="Arial" w:cs="Arial"/>
        </w:rPr>
        <w:t xml:space="preserve"> and instructional technology</w:t>
      </w:r>
      <w:r w:rsidR="00110459">
        <w:rPr>
          <w:rFonts w:ascii="Arial" w:hAnsi="Arial" w:cs="Arial"/>
        </w:rPr>
        <w:t>.</w:t>
      </w:r>
    </w:p>
    <w:p w14:paraId="234F0D0B" w14:textId="7137E83A" w:rsidR="00CC2905" w:rsidRDefault="00A96E9C" w:rsidP="002A3D9F">
      <w:pPr>
        <w:ind w:left="720" w:hanging="720"/>
        <w:rPr>
          <w:rFonts w:ascii="Arial" w:hAnsi="Arial" w:cs="Arial"/>
        </w:rPr>
      </w:pPr>
      <w:r>
        <w:rPr>
          <w:rFonts w:ascii="Arial" w:hAnsi="Arial" w:cs="Arial"/>
        </w:rPr>
        <w:tab/>
      </w:r>
      <w:r w:rsidRPr="00110459">
        <w:rPr>
          <w:rFonts w:ascii="Arial" w:hAnsi="Arial" w:cs="Arial"/>
          <w:b/>
          <w:i/>
        </w:rPr>
        <w:t>Objective 3.3:</w:t>
      </w:r>
      <w:r w:rsidR="000E5312">
        <w:rPr>
          <w:rFonts w:ascii="Arial" w:hAnsi="Arial" w:cs="Arial"/>
        </w:rPr>
        <w:t xml:space="preserve"> </w:t>
      </w:r>
      <w:r w:rsidR="00110459">
        <w:rPr>
          <w:rFonts w:ascii="Arial" w:hAnsi="Arial" w:cs="Arial"/>
        </w:rPr>
        <w:t>Survey DE and Canvas students each semester to identify student needs in terms of on</w:t>
      </w:r>
      <w:r w:rsidR="002A3D9F">
        <w:rPr>
          <w:rFonts w:ascii="Arial" w:hAnsi="Arial" w:cs="Arial"/>
        </w:rPr>
        <w:t>line pedagogy and course design.</w:t>
      </w:r>
    </w:p>
    <w:p w14:paraId="2BE60616" w14:textId="68FD49CE" w:rsidR="002A3D9F" w:rsidRDefault="002A3D9F">
      <w:pPr>
        <w:rPr>
          <w:rFonts w:ascii="Arial" w:hAnsi="Arial" w:cs="Arial"/>
        </w:rPr>
      </w:pPr>
      <w:r>
        <w:rPr>
          <w:rFonts w:ascii="Arial" w:hAnsi="Arial" w:cs="Arial"/>
        </w:rPr>
        <w:br w:type="page"/>
      </w:r>
    </w:p>
    <w:p w14:paraId="5805477D" w14:textId="77777777" w:rsidR="00CC2905" w:rsidRDefault="00CC2905" w:rsidP="00A96E9C">
      <w:pPr>
        <w:ind w:left="720" w:hanging="720"/>
        <w:rPr>
          <w:rFonts w:ascii="Arial" w:hAnsi="Arial" w:cs="Arial"/>
        </w:rPr>
      </w:pPr>
    </w:p>
    <w:p w14:paraId="6EB6AB53" w14:textId="2910D4E7" w:rsidR="00CC2905" w:rsidRDefault="00CC2905" w:rsidP="00E55DB1">
      <w:pPr>
        <w:pStyle w:val="Heading2"/>
      </w:pPr>
      <w:r>
        <w:t>Appendix 1: QOLT Work Group Summer 2017 Feedback</w:t>
      </w:r>
    </w:p>
    <w:p w14:paraId="05C47339" w14:textId="34E8F0ED" w:rsidR="008E1B2D" w:rsidRDefault="008E1B2D" w:rsidP="00E55DB1"/>
    <w:p w14:paraId="676F88C4" w14:textId="77D5E8FB" w:rsidR="008E1B2D" w:rsidRPr="00E55DB1" w:rsidRDefault="008E1B2D" w:rsidP="00E55DB1">
      <w:pPr>
        <w:rPr>
          <w:rFonts w:ascii="Arial" w:hAnsi="Arial" w:cs="Arial"/>
        </w:rPr>
      </w:pPr>
      <w:r w:rsidRPr="00E55DB1">
        <w:rPr>
          <w:rFonts w:ascii="Arial" w:hAnsi="Arial" w:cs="Arial"/>
        </w:rPr>
        <w:t>Total QOLT Participants: 11</w:t>
      </w:r>
    </w:p>
    <w:p w14:paraId="6457D234" w14:textId="6AAD0108" w:rsidR="008E1B2D" w:rsidRPr="00E55DB1" w:rsidRDefault="008E1B2D" w:rsidP="00E55DB1">
      <w:pPr>
        <w:rPr>
          <w:rFonts w:ascii="Arial" w:hAnsi="Arial" w:cs="Arial"/>
        </w:rPr>
      </w:pPr>
      <w:r w:rsidRPr="00E55DB1">
        <w:rPr>
          <w:rFonts w:ascii="Arial" w:hAnsi="Arial" w:cs="Arial"/>
        </w:rPr>
        <w:t xml:space="preserve">Participants Who Completed the Work Group: </w:t>
      </w:r>
      <w:proofErr w:type="gramStart"/>
      <w:r w:rsidRPr="00E55DB1">
        <w:rPr>
          <w:rFonts w:ascii="Arial" w:hAnsi="Arial" w:cs="Arial"/>
        </w:rPr>
        <w:t>5</w:t>
      </w:r>
      <w:proofErr w:type="gramEnd"/>
    </w:p>
    <w:p w14:paraId="7478654F" w14:textId="0B637370" w:rsidR="00CC2905" w:rsidRDefault="008E1B2D" w:rsidP="00E55DB1">
      <w:pPr>
        <w:rPr>
          <w:rFonts w:ascii="Arial" w:hAnsi="Arial" w:cs="Arial"/>
        </w:rPr>
      </w:pPr>
      <w:r w:rsidRPr="00E55DB1">
        <w:rPr>
          <w:rFonts w:ascii="Arial" w:hAnsi="Arial" w:cs="Arial"/>
        </w:rPr>
        <w:t xml:space="preserve">Participants Who Responded to the Exit Survey: </w:t>
      </w:r>
      <w:proofErr w:type="gramStart"/>
      <w:r w:rsidRPr="00E55DB1">
        <w:rPr>
          <w:rFonts w:ascii="Arial" w:hAnsi="Arial" w:cs="Arial"/>
        </w:rPr>
        <w:t>4</w:t>
      </w:r>
      <w:proofErr w:type="gramEnd"/>
    </w:p>
    <w:p w14:paraId="015051B4" w14:textId="484B2804" w:rsidR="00E55DB1" w:rsidRDefault="00E55DB1" w:rsidP="00E55DB1">
      <w:pPr>
        <w:rPr>
          <w:rFonts w:ascii="Arial" w:hAnsi="Arial" w:cs="Arial"/>
        </w:rPr>
      </w:pPr>
    </w:p>
    <w:p w14:paraId="064AED49" w14:textId="0356EC13" w:rsidR="00E55DB1" w:rsidRPr="00E55DB1" w:rsidRDefault="00E55DB1" w:rsidP="00D345FF">
      <w:pPr>
        <w:ind w:left="-720" w:right="-720"/>
        <w:rPr>
          <w:rFonts w:ascii="Arial" w:hAnsi="Arial" w:cs="Arial"/>
        </w:rPr>
      </w:pPr>
      <w:r>
        <w:rPr>
          <w:rFonts w:ascii="Arial" w:hAnsi="Arial" w:cs="Arial"/>
          <w:noProof/>
        </w:rPr>
        <w:drawing>
          <wp:inline distT="0" distB="0" distL="0" distR="0" wp14:anchorId="38AB42AF" wp14:editId="70E14030">
            <wp:extent cx="6467475" cy="6215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it Survey Responses_8.30.17_2.jpg"/>
                    <pic:cNvPicPr/>
                  </pic:nvPicPr>
                  <pic:blipFill rotWithShape="1">
                    <a:blip r:embed="rId20">
                      <a:extLst>
                        <a:ext uri="{28A0092B-C50C-407E-A947-70E740481C1C}">
                          <a14:useLocalDpi xmlns:a14="http://schemas.microsoft.com/office/drawing/2010/main" val="0"/>
                        </a:ext>
                      </a:extLst>
                    </a:blip>
                    <a:srcRect l="1735" t="5769" r="4514" b="24604"/>
                    <a:stretch/>
                  </pic:blipFill>
                  <pic:spPr bwMode="auto">
                    <a:xfrm>
                      <a:off x="0" y="0"/>
                      <a:ext cx="6492881" cy="6240382"/>
                    </a:xfrm>
                    <a:prstGeom prst="rect">
                      <a:avLst/>
                    </a:prstGeom>
                    <a:ln>
                      <a:noFill/>
                    </a:ln>
                    <a:extLst>
                      <a:ext uri="{53640926-AAD7-44D8-BBD7-CCE9431645EC}">
                        <a14:shadowObscured xmlns:a14="http://schemas.microsoft.com/office/drawing/2010/main"/>
                      </a:ext>
                    </a:extLst>
                  </pic:spPr>
                </pic:pic>
              </a:graphicData>
            </a:graphic>
          </wp:inline>
        </w:drawing>
      </w:r>
    </w:p>
    <w:sectPr w:rsidR="00E55DB1" w:rsidRPr="00E55DB1" w:rsidSect="00A8214B">
      <w:foot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82A18" w14:textId="77777777" w:rsidR="001D6522" w:rsidRDefault="001D6522" w:rsidP="00EF7395">
      <w:r>
        <w:separator/>
      </w:r>
    </w:p>
  </w:endnote>
  <w:endnote w:type="continuationSeparator" w:id="0">
    <w:p w14:paraId="3F8FEF43" w14:textId="77777777" w:rsidR="001D6522" w:rsidRDefault="001D6522" w:rsidP="00EF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96983"/>
      <w:docPartObj>
        <w:docPartGallery w:val="Page Numbers (Bottom of Page)"/>
        <w:docPartUnique/>
      </w:docPartObj>
    </w:sdtPr>
    <w:sdtEndPr/>
    <w:sdtContent>
      <w:p w14:paraId="34773301" w14:textId="19F29AEA" w:rsidR="003A4A9B" w:rsidRDefault="00E52D6A">
        <w:pPr>
          <w:pStyle w:val="Footer"/>
          <w:jc w:val="right"/>
        </w:pPr>
        <w:r>
          <w:fldChar w:fldCharType="begin"/>
        </w:r>
        <w:r w:rsidR="002302DC">
          <w:instrText xml:space="preserve"> PAGE   \* MERGEFORMAT </w:instrText>
        </w:r>
        <w:r>
          <w:fldChar w:fldCharType="separate"/>
        </w:r>
        <w:r w:rsidR="00D345FF">
          <w:rPr>
            <w:noProof/>
          </w:rPr>
          <w:t>8</w:t>
        </w:r>
        <w:r>
          <w:rPr>
            <w:noProof/>
          </w:rPr>
          <w:fldChar w:fldCharType="end"/>
        </w:r>
      </w:p>
    </w:sdtContent>
  </w:sdt>
  <w:p w14:paraId="34773302" w14:textId="77777777" w:rsidR="003A4A9B" w:rsidRDefault="003A4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FF5F9" w14:textId="77777777" w:rsidR="001D6522" w:rsidRDefault="001D6522" w:rsidP="00EF7395">
      <w:r>
        <w:separator/>
      </w:r>
    </w:p>
  </w:footnote>
  <w:footnote w:type="continuationSeparator" w:id="0">
    <w:p w14:paraId="1A6BDA7E" w14:textId="77777777" w:rsidR="001D6522" w:rsidRDefault="001D6522" w:rsidP="00EF7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0000000D"/>
    <w:lvl w:ilvl="0" w:tplc="9BAA6BB2">
      <w:start w:val="1"/>
      <w:numFmt w:val="bullet"/>
      <w:lvlText w:val="●"/>
      <w:lvlJc w:val="left"/>
      <w:pPr>
        <w:tabs>
          <w:tab w:val="num" w:pos="360"/>
        </w:tabs>
        <w:ind w:left="720" w:hanging="360"/>
      </w:pPr>
      <w:rPr>
        <w:rFonts w:ascii="Times New Roman" w:eastAsia="Times New Roman" w:hAnsi="Times New Roman" w:cs="Times New Roman"/>
        <w:b w:val="0"/>
        <w:bCs w:val="0"/>
        <w:i/>
        <w:iCs/>
        <w:strike w:val="0"/>
        <w:color w:val="000000"/>
        <w:sz w:val="24"/>
        <w:szCs w:val="24"/>
        <w:u w:val="none"/>
      </w:rPr>
    </w:lvl>
    <w:lvl w:ilvl="1" w:tplc="018C9E3E">
      <w:start w:val="1"/>
      <w:numFmt w:val="bullet"/>
      <w:lvlText w:val="○"/>
      <w:lvlJc w:val="left"/>
      <w:pPr>
        <w:tabs>
          <w:tab w:val="num" w:pos="1080"/>
        </w:tabs>
        <w:ind w:left="1440" w:hanging="360"/>
      </w:pPr>
      <w:rPr>
        <w:rFonts w:ascii="Times New Roman" w:eastAsia="Times New Roman" w:hAnsi="Times New Roman" w:cs="Times New Roman"/>
        <w:b w:val="0"/>
        <w:bCs w:val="0"/>
        <w:i/>
        <w:iCs/>
        <w:strike w:val="0"/>
        <w:color w:val="000000"/>
        <w:sz w:val="24"/>
        <w:szCs w:val="24"/>
        <w:u w:val="none"/>
      </w:rPr>
    </w:lvl>
    <w:lvl w:ilvl="2" w:tplc="4446C048">
      <w:start w:val="1"/>
      <w:numFmt w:val="bullet"/>
      <w:lvlText w:val="■"/>
      <w:lvlJc w:val="right"/>
      <w:pPr>
        <w:tabs>
          <w:tab w:val="num" w:pos="1800"/>
        </w:tabs>
        <w:ind w:left="2160" w:hanging="180"/>
      </w:pPr>
      <w:rPr>
        <w:rFonts w:ascii="Times New Roman" w:eastAsia="Times New Roman" w:hAnsi="Times New Roman" w:cs="Times New Roman"/>
        <w:b w:val="0"/>
        <w:bCs w:val="0"/>
        <w:i/>
        <w:iCs/>
        <w:strike w:val="0"/>
        <w:color w:val="000000"/>
        <w:sz w:val="24"/>
        <w:szCs w:val="24"/>
        <w:u w:val="none"/>
      </w:rPr>
    </w:lvl>
    <w:lvl w:ilvl="3" w:tplc="05B44CBC">
      <w:start w:val="1"/>
      <w:numFmt w:val="bullet"/>
      <w:lvlText w:val="●"/>
      <w:lvlJc w:val="left"/>
      <w:pPr>
        <w:tabs>
          <w:tab w:val="num" w:pos="2520"/>
        </w:tabs>
        <w:ind w:left="2880" w:hanging="360"/>
      </w:pPr>
      <w:rPr>
        <w:rFonts w:ascii="Times New Roman" w:eastAsia="Times New Roman" w:hAnsi="Times New Roman" w:cs="Times New Roman"/>
        <w:b w:val="0"/>
        <w:bCs w:val="0"/>
        <w:i/>
        <w:iCs/>
        <w:strike w:val="0"/>
        <w:color w:val="000000"/>
        <w:sz w:val="24"/>
        <w:szCs w:val="24"/>
        <w:u w:val="none"/>
      </w:rPr>
    </w:lvl>
    <w:lvl w:ilvl="4" w:tplc="1D1C38E6">
      <w:start w:val="1"/>
      <w:numFmt w:val="bullet"/>
      <w:lvlText w:val="○"/>
      <w:lvlJc w:val="left"/>
      <w:pPr>
        <w:tabs>
          <w:tab w:val="num" w:pos="3240"/>
        </w:tabs>
        <w:ind w:left="3600" w:hanging="360"/>
      </w:pPr>
      <w:rPr>
        <w:rFonts w:ascii="Times New Roman" w:eastAsia="Times New Roman" w:hAnsi="Times New Roman" w:cs="Times New Roman"/>
        <w:b w:val="0"/>
        <w:bCs w:val="0"/>
        <w:i/>
        <w:iCs/>
        <w:strike w:val="0"/>
        <w:color w:val="000000"/>
        <w:sz w:val="24"/>
        <w:szCs w:val="24"/>
        <w:u w:val="none"/>
      </w:rPr>
    </w:lvl>
    <w:lvl w:ilvl="5" w:tplc="453EC222">
      <w:start w:val="1"/>
      <w:numFmt w:val="bullet"/>
      <w:lvlText w:val="■"/>
      <w:lvlJc w:val="right"/>
      <w:pPr>
        <w:tabs>
          <w:tab w:val="num" w:pos="3960"/>
        </w:tabs>
        <w:ind w:left="4320" w:hanging="180"/>
      </w:pPr>
      <w:rPr>
        <w:rFonts w:ascii="Times New Roman" w:eastAsia="Times New Roman" w:hAnsi="Times New Roman" w:cs="Times New Roman"/>
        <w:b w:val="0"/>
        <w:bCs w:val="0"/>
        <w:i/>
        <w:iCs/>
        <w:strike w:val="0"/>
        <w:color w:val="000000"/>
        <w:sz w:val="24"/>
        <w:szCs w:val="24"/>
        <w:u w:val="none"/>
      </w:rPr>
    </w:lvl>
    <w:lvl w:ilvl="6" w:tplc="20585710">
      <w:start w:val="1"/>
      <w:numFmt w:val="bullet"/>
      <w:lvlText w:val="●"/>
      <w:lvlJc w:val="left"/>
      <w:pPr>
        <w:tabs>
          <w:tab w:val="num" w:pos="4680"/>
        </w:tabs>
        <w:ind w:left="5040" w:hanging="360"/>
      </w:pPr>
      <w:rPr>
        <w:rFonts w:ascii="Times New Roman" w:eastAsia="Times New Roman" w:hAnsi="Times New Roman" w:cs="Times New Roman"/>
        <w:b w:val="0"/>
        <w:bCs w:val="0"/>
        <w:i/>
        <w:iCs/>
        <w:strike w:val="0"/>
        <w:color w:val="000000"/>
        <w:sz w:val="24"/>
        <w:szCs w:val="24"/>
        <w:u w:val="none"/>
      </w:rPr>
    </w:lvl>
    <w:lvl w:ilvl="7" w:tplc="6472F19A">
      <w:start w:val="1"/>
      <w:numFmt w:val="bullet"/>
      <w:lvlText w:val="○"/>
      <w:lvlJc w:val="left"/>
      <w:pPr>
        <w:tabs>
          <w:tab w:val="num" w:pos="5400"/>
        </w:tabs>
        <w:ind w:left="5760" w:hanging="360"/>
      </w:pPr>
      <w:rPr>
        <w:rFonts w:ascii="Times New Roman" w:eastAsia="Times New Roman" w:hAnsi="Times New Roman" w:cs="Times New Roman"/>
        <w:b w:val="0"/>
        <w:bCs w:val="0"/>
        <w:i/>
        <w:iCs/>
        <w:strike w:val="0"/>
        <w:color w:val="000000"/>
        <w:sz w:val="24"/>
        <w:szCs w:val="24"/>
        <w:u w:val="none"/>
      </w:rPr>
    </w:lvl>
    <w:lvl w:ilvl="8" w:tplc="56D005C4">
      <w:start w:val="1"/>
      <w:numFmt w:val="bullet"/>
      <w:lvlText w:val="■"/>
      <w:lvlJc w:val="right"/>
      <w:pPr>
        <w:tabs>
          <w:tab w:val="num" w:pos="6120"/>
        </w:tabs>
        <w:ind w:left="6480" w:hanging="180"/>
      </w:pPr>
      <w:rPr>
        <w:rFonts w:ascii="Times New Roman" w:eastAsia="Times New Roman" w:hAnsi="Times New Roman" w:cs="Times New Roman"/>
        <w:b w:val="0"/>
        <w:bCs w:val="0"/>
        <w:i/>
        <w:iCs/>
        <w:strike w:val="0"/>
        <w:color w:val="000000"/>
        <w:sz w:val="24"/>
        <w:szCs w:val="24"/>
        <w:u w:val="none"/>
      </w:rPr>
    </w:lvl>
  </w:abstractNum>
  <w:abstractNum w:abstractNumId="1" w15:restartNumberingAfterBreak="0">
    <w:nsid w:val="0000000E"/>
    <w:multiLevelType w:val="hybridMultilevel"/>
    <w:tmpl w:val="0000000E"/>
    <w:lvl w:ilvl="0" w:tplc="88CC6936">
      <w:start w:val="1"/>
      <w:numFmt w:val="bullet"/>
      <w:lvlText w:val="●"/>
      <w:lvlJc w:val="left"/>
      <w:pPr>
        <w:tabs>
          <w:tab w:val="num" w:pos="360"/>
        </w:tabs>
        <w:ind w:left="720" w:hanging="360"/>
      </w:pPr>
      <w:rPr>
        <w:rFonts w:ascii="Times New Roman" w:eastAsia="Times New Roman" w:hAnsi="Times New Roman" w:cs="Times New Roman"/>
        <w:b/>
        <w:bCs/>
        <w:i w:val="0"/>
        <w:iCs w:val="0"/>
        <w:strike w:val="0"/>
        <w:color w:val="000000"/>
        <w:sz w:val="24"/>
        <w:szCs w:val="24"/>
        <w:u w:val="none"/>
      </w:rPr>
    </w:lvl>
    <w:lvl w:ilvl="1" w:tplc="9286910A">
      <w:start w:val="1"/>
      <w:numFmt w:val="bullet"/>
      <w:lvlText w:val="○"/>
      <w:lvlJc w:val="left"/>
      <w:pPr>
        <w:tabs>
          <w:tab w:val="num" w:pos="1080"/>
        </w:tabs>
        <w:ind w:left="1440" w:hanging="360"/>
      </w:pPr>
      <w:rPr>
        <w:rFonts w:ascii="Times New Roman" w:eastAsia="Times New Roman" w:hAnsi="Times New Roman" w:cs="Times New Roman"/>
        <w:b/>
        <w:bCs/>
        <w:i w:val="0"/>
        <w:iCs w:val="0"/>
        <w:strike w:val="0"/>
        <w:color w:val="000000"/>
        <w:sz w:val="24"/>
        <w:szCs w:val="24"/>
        <w:u w:val="none"/>
      </w:rPr>
    </w:lvl>
    <w:lvl w:ilvl="2" w:tplc="B78640CC">
      <w:start w:val="1"/>
      <w:numFmt w:val="bullet"/>
      <w:lvlText w:val="■"/>
      <w:lvlJc w:val="right"/>
      <w:pPr>
        <w:tabs>
          <w:tab w:val="num" w:pos="1800"/>
        </w:tabs>
        <w:ind w:left="2160" w:hanging="180"/>
      </w:pPr>
      <w:rPr>
        <w:rFonts w:ascii="Times New Roman" w:eastAsia="Times New Roman" w:hAnsi="Times New Roman" w:cs="Times New Roman"/>
        <w:b/>
        <w:bCs/>
        <w:i w:val="0"/>
        <w:iCs w:val="0"/>
        <w:strike w:val="0"/>
        <w:color w:val="000000"/>
        <w:sz w:val="24"/>
        <w:szCs w:val="24"/>
        <w:u w:val="none"/>
      </w:rPr>
    </w:lvl>
    <w:lvl w:ilvl="3" w:tplc="413C220C">
      <w:start w:val="1"/>
      <w:numFmt w:val="bullet"/>
      <w:lvlText w:val="●"/>
      <w:lvlJc w:val="left"/>
      <w:pPr>
        <w:tabs>
          <w:tab w:val="num" w:pos="2520"/>
        </w:tabs>
        <w:ind w:left="2880" w:hanging="360"/>
      </w:pPr>
      <w:rPr>
        <w:rFonts w:ascii="Times New Roman" w:eastAsia="Times New Roman" w:hAnsi="Times New Roman" w:cs="Times New Roman"/>
        <w:b/>
        <w:bCs/>
        <w:i w:val="0"/>
        <w:iCs w:val="0"/>
        <w:strike w:val="0"/>
        <w:color w:val="000000"/>
        <w:sz w:val="24"/>
        <w:szCs w:val="24"/>
        <w:u w:val="none"/>
      </w:rPr>
    </w:lvl>
    <w:lvl w:ilvl="4" w:tplc="8C38A666">
      <w:start w:val="1"/>
      <w:numFmt w:val="bullet"/>
      <w:lvlText w:val="○"/>
      <w:lvlJc w:val="left"/>
      <w:pPr>
        <w:tabs>
          <w:tab w:val="num" w:pos="3240"/>
        </w:tabs>
        <w:ind w:left="3600" w:hanging="360"/>
      </w:pPr>
      <w:rPr>
        <w:rFonts w:ascii="Times New Roman" w:eastAsia="Times New Roman" w:hAnsi="Times New Roman" w:cs="Times New Roman"/>
        <w:b/>
        <w:bCs/>
        <w:i w:val="0"/>
        <w:iCs w:val="0"/>
        <w:strike w:val="0"/>
        <w:color w:val="000000"/>
        <w:sz w:val="24"/>
        <w:szCs w:val="24"/>
        <w:u w:val="none"/>
      </w:rPr>
    </w:lvl>
    <w:lvl w:ilvl="5" w:tplc="255C815A">
      <w:start w:val="1"/>
      <w:numFmt w:val="bullet"/>
      <w:lvlText w:val="■"/>
      <w:lvlJc w:val="right"/>
      <w:pPr>
        <w:tabs>
          <w:tab w:val="num" w:pos="3960"/>
        </w:tabs>
        <w:ind w:left="4320" w:hanging="180"/>
      </w:pPr>
      <w:rPr>
        <w:rFonts w:ascii="Times New Roman" w:eastAsia="Times New Roman" w:hAnsi="Times New Roman" w:cs="Times New Roman"/>
        <w:b/>
        <w:bCs/>
        <w:i w:val="0"/>
        <w:iCs w:val="0"/>
        <w:strike w:val="0"/>
        <w:color w:val="000000"/>
        <w:sz w:val="24"/>
        <w:szCs w:val="24"/>
        <w:u w:val="none"/>
      </w:rPr>
    </w:lvl>
    <w:lvl w:ilvl="6" w:tplc="E5E06288">
      <w:start w:val="1"/>
      <w:numFmt w:val="bullet"/>
      <w:lvlText w:val="●"/>
      <w:lvlJc w:val="left"/>
      <w:pPr>
        <w:tabs>
          <w:tab w:val="num" w:pos="4680"/>
        </w:tabs>
        <w:ind w:left="5040" w:hanging="360"/>
      </w:pPr>
      <w:rPr>
        <w:rFonts w:ascii="Times New Roman" w:eastAsia="Times New Roman" w:hAnsi="Times New Roman" w:cs="Times New Roman"/>
        <w:b/>
        <w:bCs/>
        <w:i w:val="0"/>
        <w:iCs w:val="0"/>
        <w:strike w:val="0"/>
        <w:color w:val="000000"/>
        <w:sz w:val="24"/>
        <w:szCs w:val="24"/>
        <w:u w:val="none"/>
      </w:rPr>
    </w:lvl>
    <w:lvl w:ilvl="7" w:tplc="97F89516">
      <w:start w:val="1"/>
      <w:numFmt w:val="bullet"/>
      <w:lvlText w:val="○"/>
      <w:lvlJc w:val="left"/>
      <w:pPr>
        <w:tabs>
          <w:tab w:val="num" w:pos="5400"/>
        </w:tabs>
        <w:ind w:left="5760" w:hanging="360"/>
      </w:pPr>
      <w:rPr>
        <w:rFonts w:ascii="Times New Roman" w:eastAsia="Times New Roman" w:hAnsi="Times New Roman" w:cs="Times New Roman"/>
        <w:b/>
        <w:bCs/>
        <w:i w:val="0"/>
        <w:iCs w:val="0"/>
        <w:strike w:val="0"/>
        <w:color w:val="000000"/>
        <w:sz w:val="24"/>
        <w:szCs w:val="24"/>
        <w:u w:val="none"/>
      </w:rPr>
    </w:lvl>
    <w:lvl w:ilvl="8" w:tplc="E9109632">
      <w:start w:val="1"/>
      <w:numFmt w:val="bullet"/>
      <w:lvlText w:val="■"/>
      <w:lvlJc w:val="right"/>
      <w:pPr>
        <w:tabs>
          <w:tab w:val="num" w:pos="6120"/>
        </w:tabs>
        <w:ind w:left="6480" w:hanging="180"/>
      </w:pPr>
      <w:rPr>
        <w:rFonts w:ascii="Times New Roman" w:eastAsia="Times New Roman" w:hAnsi="Times New Roman" w:cs="Times New Roman"/>
        <w:b/>
        <w:bCs/>
        <w:i w:val="0"/>
        <w:iCs w:val="0"/>
        <w:strike w:val="0"/>
        <w:color w:val="000000"/>
        <w:sz w:val="24"/>
        <w:szCs w:val="24"/>
        <w:u w:val="none"/>
      </w:rPr>
    </w:lvl>
  </w:abstractNum>
  <w:abstractNum w:abstractNumId="2" w15:restartNumberingAfterBreak="0">
    <w:nsid w:val="0000000F"/>
    <w:multiLevelType w:val="hybridMultilevel"/>
    <w:tmpl w:val="0000000F"/>
    <w:lvl w:ilvl="0" w:tplc="FD16CE2C">
      <w:start w:val="1"/>
      <w:numFmt w:val="bullet"/>
      <w:lvlText w:val="●"/>
      <w:lvlJc w:val="left"/>
      <w:pPr>
        <w:tabs>
          <w:tab w:val="num" w:pos="360"/>
        </w:tabs>
        <w:ind w:left="720" w:hanging="360"/>
      </w:pPr>
      <w:rPr>
        <w:rFonts w:ascii="Times New Roman" w:eastAsia="Times New Roman" w:hAnsi="Times New Roman" w:cs="Times New Roman"/>
        <w:b/>
        <w:bCs/>
        <w:i w:val="0"/>
        <w:iCs w:val="0"/>
        <w:strike w:val="0"/>
        <w:color w:val="000000"/>
        <w:sz w:val="24"/>
        <w:szCs w:val="24"/>
        <w:u w:val="none"/>
      </w:rPr>
    </w:lvl>
    <w:lvl w:ilvl="1" w:tplc="F1EA2D70">
      <w:start w:val="1"/>
      <w:numFmt w:val="bullet"/>
      <w:lvlText w:val="○"/>
      <w:lvlJc w:val="left"/>
      <w:pPr>
        <w:tabs>
          <w:tab w:val="num" w:pos="1080"/>
        </w:tabs>
        <w:ind w:left="1440" w:hanging="360"/>
      </w:pPr>
      <w:rPr>
        <w:rFonts w:ascii="Times New Roman" w:eastAsia="Times New Roman" w:hAnsi="Times New Roman" w:cs="Times New Roman"/>
        <w:b/>
        <w:bCs/>
        <w:i w:val="0"/>
        <w:iCs w:val="0"/>
        <w:strike w:val="0"/>
        <w:color w:val="000000"/>
        <w:sz w:val="24"/>
        <w:szCs w:val="24"/>
        <w:u w:val="none"/>
      </w:rPr>
    </w:lvl>
    <w:lvl w:ilvl="2" w:tplc="90663D34">
      <w:start w:val="1"/>
      <w:numFmt w:val="bullet"/>
      <w:lvlText w:val="■"/>
      <w:lvlJc w:val="right"/>
      <w:pPr>
        <w:tabs>
          <w:tab w:val="num" w:pos="1800"/>
        </w:tabs>
        <w:ind w:left="2160" w:hanging="180"/>
      </w:pPr>
      <w:rPr>
        <w:rFonts w:ascii="Times New Roman" w:eastAsia="Times New Roman" w:hAnsi="Times New Roman" w:cs="Times New Roman"/>
        <w:b/>
        <w:bCs/>
        <w:i w:val="0"/>
        <w:iCs w:val="0"/>
        <w:strike w:val="0"/>
        <w:color w:val="000000"/>
        <w:sz w:val="24"/>
        <w:szCs w:val="24"/>
        <w:u w:val="none"/>
      </w:rPr>
    </w:lvl>
    <w:lvl w:ilvl="3" w:tplc="561E3624">
      <w:start w:val="1"/>
      <w:numFmt w:val="bullet"/>
      <w:lvlText w:val="●"/>
      <w:lvlJc w:val="left"/>
      <w:pPr>
        <w:tabs>
          <w:tab w:val="num" w:pos="2520"/>
        </w:tabs>
        <w:ind w:left="2880" w:hanging="360"/>
      </w:pPr>
      <w:rPr>
        <w:rFonts w:ascii="Times New Roman" w:eastAsia="Times New Roman" w:hAnsi="Times New Roman" w:cs="Times New Roman"/>
        <w:b/>
        <w:bCs/>
        <w:i w:val="0"/>
        <w:iCs w:val="0"/>
        <w:strike w:val="0"/>
        <w:color w:val="000000"/>
        <w:sz w:val="24"/>
        <w:szCs w:val="24"/>
        <w:u w:val="none"/>
      </w:rPr>
    </w:lvl>
    <w:lvl w:ilvl="4" w:tplc="5A3C35B8">
      <w:start w:val="1"/>
      <w:numFmt w:val="bullet"/>
      <w:lvlText w:val="○"/>
      <w:lvlJc w:val="left"/>
      <w:pPr>
        <w:tabs>
          <w:tab w:val="num" w:pos="3240"/>
        </w:tabs>
        <w:ind w:left="3600" w:hanging="360"/>
      </w:pPr>
      <w:rPr>
        <w:rFonts w:ascii="Times New Roman" w:eastAsia="Times New Roman" w:hAnsi="Times New Roman" w:cs="Times New Roman"/>
        <w:b/>
        <w:bCs/>
        <w:i w:val="0"/>
        <w:iCs w:val="0"/>
        <w:strike w:val="0"/>
        <w:color w:val="000000"/>
        <w:sz w:val="24"/>
        <w:szCs w:val="24"/>
        <w:u w:val="none"/>
      </w:rPr>
    </w:lvl>
    <w:lvl w:ilvl="5" w:tplc="3A5A1D62">
      <w:start w:val="1"/>
      <w:numFmt w:val="bullet"/>
      <w:lvlText w:val="■"/>
      <w:lvlJc w:val="right"/>
      <w:pPr>
        <w:tabs>
          <w:tab w:val="num" w:pos="3960"/>
        </w:tabs>
        <w:ind w:left="4320" w:hanging="180"/>
      </w:pPr>
      <w:rPr>
        <w:rFonts w:ascii="Times New Roman" w:eastAsia="Times New Roman" w:hAnsi="Times New Roman" w:cs="Times New Roman"/>
        <w:b/>
        <w:bCs/>
        <w:i w:val="0"/>
        <w:iCs w:val="0"/>
        <w:strike w:val="0"/>
        <w:color w:val="000000"/>
        <w:sz w:val="24"/>
        <w:szCs w:val="24"/>
        <w:u w:val="none"/>
      </w:rPr>
    </w:lvl>
    <w:lvl w:ilvl="6" w:tplc="9CF629D2">
      <w:start w:val="1"/>
      <w:numFmt w:val="bullet"/>
      <w:lvlText w:val="●"/>
      <w:lvlJc w:val="left"/>
      <w:pPr>
        <w:tabs>
          <w:tab w:val="num" w:pos="4680"/>
        </w:tabs>
        <w:ind w:left="5040" w:hanging="360"/>
      </w:pPr>
      <w:rPr>
        <w:rFonts w:ascii="Times New Roman" w:eastAsia="Times New Roman" w:hAnsi="Times New Roman" w:cs="Times New Roman"/>
        <w:b/>
        <w:bCs/>
        <w:i w:val="0"/>
        <w:iCs w:val="0"/>
        <w:strike w:val="0"/>
        <w:color w:val="000000"/>
        <w:sz w:val="24"/>
        <w:szCs w:val="24"/>
        <w:u w:val="none"/>
      </w:rPr>
    </w:lvl>
    <w:lvl w:ilvl="7" w:tplc="C194DECE">
      <w:start w:val="1"/>
      <w:numFmt w:val="bullet"/>
      <w:lvlText w:val="○"/>
      <w:lvlJc w:val="left"/>
      <w:pPr>
        <w:tabs>
          <w:tab w:val="num" w:pos="5400"/>
        </w:tabs>
        <w:ind w:left="5760" w:hanging="360"/>
      </w:pPr>
      <w:rPr>
        <w:rFonts w:ascii="Times New Roman" w:eastAsia="Times New Roman" w:hAnsi="Times New Roman" w:cs="Times New Roman"/>
        <w:b/>
        <w:bCs/>
        <w:i w:val="0"/>
        <w:iCs w:val="0"/>
        <w:strike w:val="0"/>
        <w:color w:val="000000"/>
        <w:sz w:val="24"/>
        <w:szCs w:val="24"/>
        <w:u w:val="none"/>
      </w:rPr>
    </w:lvl>
    <w:lvl w:ilvl="8" w:tplc="14568C10">
      <w:start w:val="1"/>
      <w:numFmt w:val="bullet"/>
      <w:lvlText w:val="■"/>
      <w:lvlJc w:val="right"/>
      <w:pPr>
        <w:tabs>
          <w:tab w:val="num" w:pos="6120"/>
        </w:tabs>
        <w:ind w:left="6480" w:hanging="180"/>
      </w:pPr>
      <w:rPr>
        <w:rFonts w:ascii="Times New Roman" w:eastAsia="Times New Roman" w:hAnsi="Times New Roman" w:cs="Times New Roman"/>
        <w:b/>
        <w:bCs/>
        <w:i w:val="0"/>
        <w:iCs w:val="0"/>
        <w:strike w:val="0"/>
        <w:color w:val="000000"/>
        <w:sz w:val="24"/>
        <w:szCs w:val="24"/>
        <w:u w:val="none"/>
      </w:rPr>
    </w:lvl>
  </w:abstractNum>
  <w:abstractNum w:abstractNumId="3" w15:restartNumberingAfterBreak="0">
    <w:nsid w:val="00000010"/>
    <w:multiLevelType w:val="hybridMultilevel"/>
    <w:tmpl w:val="00000010"/>
    <w:lvl w:ilvl="0" w:tplc="701415A4">
      <w:start w:val="1"/>
      <w:numFmt w:val="bullet"/>
      <w:lvlText w:val="●"/>
      <w:lvlJc w:val="left"/>
      <w:pPr>
        <w:tabs>
          <w:tab w:val="num" w:pos="360"/>
        </w:tabs>
        <w:ind w:left="720" w:hanging="360"/>
      </w:pPr>
      <w:rPr>
        <w:rFonts w:ascii="Times New Roman" w:eastAsia="Times New Roman" w:hAnsi="Times New Roman" w:cs="Times New Roman"/>
        <w:b/>
        <w:bCs/>
        <w:i w:val="0"/>
        <w:iCs w:val="0"/>
        <w:strike w:val="0"/>
        <w:color w:val="000000"/>
        <w:sz w:val="24"/>
        <w:szCs w:val="24"/>
        <w:u w:val="none"/>
      </w:rPr>
    </w:lvl>
    <w:lvl w:ilvl="1" w:tplc="8BB053F6">
      <w:start w:val="1"/>
      <w:numFmt w:val="bullet"/>
      <w:lvlText w:val="○"/>
      <w:lvlJc w:val="left"/>
      <w:pPr>
        <w:tabs>
          <w:tab w:val="num" w:pos="1080"/>
        </w:tabs>
        <w:ind w:left="1440" w:hanging="360"/>
      </w:pPr>
      <w:rPr>
        <w:rFonts w:ascii="Times New Roman" w:eastAsia="Times New Roman" w:hAnsi="Times New Roman" w:cs="Times New Roman"/>
        <w:b/>
        <w:bCs/>
        <w:i w:val="0"/>
        <w:iCs w:val="0"/>
        <w:strike w:val="0"/>
        <w:color w:val="000000"/>
        <w:sz w:val="24"/>
        <w:szCs w:val="24"/>
        <w:u w:val="none"/>
      </w:rPr>
    </w:lvl>
    <w:lvl w:ilvl="2" w:tplc="7CFE7E7E">
      <w:start w:val="1"/>
      <w:numFmt w:val="bullet"/>
      <w:lvlText w:val="■"/>
      <w:lvlJc w:val="right"/>
      <w:pPr>
        <w:tabs>
          <w:tab w:val="num" w:pos="1800"/>
        </w:tabs>
        <w:ind w:left="2160" w:hanging="180"/>
      </w:pPr>
      <w:rPr>
        <w:rFonts w:ascii="Times New Roman" w:eastAsia="Times New Roman" w:hAnsi="Times New Roman" w:cs="Times New Roman"/>
        <w:b/>
        <w:bCs/>
        <w:i w:val="0"/>
        <w:iCs w:val="0"/>
        <w:strike w:val="0"/>
        <w:color w:val="000000"/>
        <w:sz w:val="24"/>
        <w:szCs w:val="24"/>
        <w:u w:val="none"/>
      </w:rPr>
    </w:lvl>
    <w:lvl w:ilvl="3" w:tplc="05CA6ABC">
      <w:start w:val="1"/>
      <w:numFmt w:val="bullet"/>
      <w:lvlText w:val="●"/>
      <w:lvlJc w:val="left"/>
      <w:pPr>
        <w:tabs>
          <w:tab w:val="num" w:pos="2520"/>
        </w:tabs>
        <w:ind w:left="2880" w:hanging="360"/>
      </w:pPr>
      <w:rPr>
        <w:rFonts w:ascii="Times New Roman" w:eastAsia="Times New Roman" w:hAnsi="Times New Roman" w:cs="Times New Roman"/>
        <w:b/>
        <w:bCs/>
        <w:i w:val="0"/>
        <w:iCs w:val="0"/>
        <w:strike w:val="0"/>
        <w:color w:val="000000"/>
        <w:sz w:val="24"/>
        <w:szCs w:val="24"/>
        <w:u w:val="none"/>
      </w:rPr>
    </w:lvl>
    <w:lvl w:ilvl="4" w:tplc="49D6EBB0">
      <w:start w:val="1"/>
      <w:numFmt w:val="bullet"/>
      <w:lvlText w:val="○"/>
      <w:lvlJc w:val="left"/>
      <w:pPr>
        <w:tabs>
          <w:tab w:val="num" w:pos="3240"/>
        </w:tabs>
        <w:ind w:left="3600" w:hanging="360"/>
      </w:pPr>
      <w:rPr>
        <w:rFonts w:ascii="Times New Roman" w:eastAsia="Times New Roman" w:hAnsi="Times New Roman" w:cs="Times New Roman"/>
        <w:b/>
        <w:bCs/>
        <w:i w:val="0"/>
        <w:iCs w:val="0"/>
        <w:strike w:val="0"/>
        <w:color w:val="000000"/>
        <w:sz w:val="24"/>
        <w:szCs w:val="24"/>
        <w:u w:val="none"/>
      </w:rPr>
    </w:lvl>
    <w:lvl w:ilvl="5" w:tplc="3CD28EFE">
      <w:start w:val="1"/>
      <w:numFmt w:val="bullet"/>
      <w:lvlText w:val="■"/>
      <w:lvlJc w:val="right"/>
      <w:pPr>
        <w:tabs>
          <w:tab w:val="num" w:pos="3960"/>
        </w:tabs>
        <w:ind w:left="4320" w:hanging="180"/>
      </w:pPr>
      <w:rPr>
        <w:rFonts w:ascii="Times New Roman" w:eastAsia="Times New Roman" w:hAnsi="Times New Roman" w:cs="Times New Roman"/>
        <w:b/>
        <w:bCs/>
        <w:i w:val="0"/>
        <w:iCs w:val="0"/>
        <w:strike w:val="0"/>
        <w:color w:val="000000"/>
        <w:sz w:val="24"/>
        <w:szCs w:val="24"/>
        <w:u w:val="none"/>
      </w:rPr>
    </w:lvl>
    <w:lvl w:ilvl="6" w:tplc="1C0C6686">
      <w:start w:val="1"/>
      <w:numFmt w:val="bullet"/>
      <w:lvlText w:val="●"/>
      <w:lvlJc w:val="left"/>
      <w:pPr>
        <w:tabs>
          <w:tab w:val="num" w:pos="4680"/>
        </w:tabs>
        <w:ind w:left="5040" w:hanging="360"/>
      </w:pPr>
      <w:rPr>
        <w:rFonts w:ascii="Times New Roman" w:eastAsia="Times New Roman" w:hAnsi="Times New Roman" w:cs="Times New Roman"/>
        <w:b/>
        <w:bCs/>
        <w:i w:val="0"/>
        <w:iCs w:val="0"/>
        <w:strike w:val="0"/>
        <w:color w:val="000000"/>
        <w:sz w:val="24"/>
        <w:szCs w:val="24"/>
        <w:u w:val="none"/>
      </w:rPr>
    </w:lvl>
    <w:lvl w:ilvl="7" w:tplc="AE4E51DE">
      <w:start w:val="1"/>
      <w:numFmt w:val="bullet"/>
      <w:lvlText w:val="○"/>
      <w:lvlJc w:val="left"/>
      <w:pPr>
        <w:tabs>
          <w:tab w:val="num" w:pos="5400"/>
        </w:tabs>
        <w:ind w:left="5760" w:hanging="360"/>
      </w:pPr>
      <w:rPr>
        <w:rFonts w:ascii="Times New Roman" w:eastAsia="Times New Roman" w:hAnsi="Times New Roman" w:cs="Times New Roman"/>
        <w:b/>
        <w:bCs/>
        <w:i w:val="0"/>
        <w:iCs w:val="0"/>
        <w:strike w:val="0"/>
        <w:color w:val="000000"/>
        <w:sz w:val="24"/>
        <w:szCs w:val="24"/>
        <w:u w:val="none"/>
      </w:rPr>
    </w:lvl>
    <w:lvl w:ilvl="8" w:tplc="4CA4A014">
      <w:start w:val="1"/>
      <w:numFmt w:val="bullet"/>
      <w:lvlText w:val="■"/>
      <w:lvlJc w:val="right"/>
      <w:pPr>
        <w:tabs>
          <w:tab w:val="num" w:pos="6120"/>
        </w:tabs>
        <w:ind w:left="6480" w:hanging="180"/>
      </w:pPr>
      <w:rPr>
        <w:rFonts w:ascii="Times New Roman" w:eastAsia="Times New Roman" w:hAnsi="Times New Roman" w:cs="Times New Roman"/>
        <w:b/>
        <w:bCs/>
        <w:i w:val="0"/>
        <w:iCs w:val="0"/>
        <w:strike w:val="0"/>
        <w:color w:val="000000"/>
        <w:sz w:val="24"/>
        <w:szCs w:val="24"/>
        <w:u w:val="none"/>
      </w:rPr>
    </w:lvl>
  </w:abstractNum>
  <w:abstractNum w:abstractNumId="4" w15:restartNumberingAfterBreak="0">
    <w:nsid w:val="00000011"/>
    <w:multiLevelType w:val="hybridMultilevel"/>
    <w:tmpl w:val="555AC7E0"/>
    <w:lvl w:ilvl="0" w:tplc="2F72886A">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19043356">
      <w:start w:val="1"/>
      <w:numFmt w:val="bullet"/>
      <w:lvlText w:val="○"/>
      <w:lvlJc w:val="left"/>
      <w:pPr>
        <w:tabs>
          <w:tab w:val="num" w:pos="1080"/>
        </w:tabs>
        <w:ind w:left="1440" w:hanging="360"/>
      </w:pPr>
      <w:rPr>
        <w:rFonts w:ascii="Times New Roman" w:eastAsia="Times New Roman" w:hAnsi="Times New Roman" w:cs="Times New Roman"/>
        <w:b/>
        <w:bCs/>
        <w:i w:val="0"/>
        <w:iCs w:val="0"/>
        <w:strike w:val="0"/>
        <w:color w:val="000000"/>
        <w:sz w:val="24"/>
        <w:szCs w:val="24"/>
        <w:u w:val="none"/>
      </w:rPr>
    </w:lvl>
    <w:lvl w:ilvl="2" w:tplc="D2A8FD3C">
      <w:start w:val="1"/>
      <w:numFmt w:val="bullet"/>
      <w:lvlText w:val="■"/>
      <w:lvlJc w:val="right"/>
      <w:pPr>
        <w:tabs>
          <w:tab w:val="num" w:pos="1800"/>
        </w:tabs>
        <w:ind w:left="2160" w:hanging="180"/>
      </w:pPr>
      <w:rPr>
        <w:rFonts w:ascii="Times New Roman" w:eastAsia="Times New Roman" w:hAnsi="Times New Roman" w:cs="Times New Roman"/>
        <w:b/>
        <w:bCs/>
        <w:i w:val="0"/>
        <w:iCs w:val="0"/>
        <w:strike w:val="0"/>
        <w:color w:val="000000"/>
        <w:sz w:val="24"/>
        <w:szCs w:val="24"/>
        <w:u w:val="none"/>
      </w:rPr>
    </w:lvl>
    <w:lvl w:ilvl="3" w:tplc="91F83B2C">
      <w:start w:val="1"/>
      <w:numFmt w:val="bullet"/>
      <w:lvlText w:val="●"/>
      <w:lvlJc w:val="left"/>
      <w:pPr>
        <w:tabs>
          <w:tab w:val="num" w:pos="2520"/>
        </w:tabs>
        <w:ind w:left="2880" w:hanging="360"/>
      </w:pPr>
      <w:rPr>
        <w:rFonts w:ascii="Times New Roman" w:eastAsia="Times New Roman" w:hAnsi="Times New Roman" w:cs="Times New Roman"/>
        <w:b/>
        <w:bCs/>
        <w:i w:val="0"/>
        <w:iCs w:val="0"/>
        <w:strike w:val="0"/>
        <w:color w:val="000000"/>
        <w:sz w:val="24"/>
        <w:szCs w:val="24"/>
        <w:u w:val="none"/>
      </w:rPr>
    </w:lvl>
    <w:lvl w:ilvl="4" w:tplc="5CD4870E">
      <w:start w:val="1"/>
      <w:numFmt w:val="bullet"/>
      <w:lvlText w:val="○"/>
      <w:lvlJc w:val="left"/>
      <w:pPr>
        <w:tabs>
          <w:tab w:val="num" w:pos="3240"/>
        </w:tabs>
        <w:ind w:left="3600" w:hanging="360"/>
      </w:pPr>
      <w:rPr>
        <w:rFonts w:ascii="Times New Roman" w:eastAsia="Times New Roman" w:hAnsi="Times New Roman" w:cs="Times New Roman"/>
        <w:b/>
        <w:bCs/>
        <w:i w:val="0"/>
        <w:iCs w:val="0"/>
        <w:strike w:val="0"/>
        <w:color w:val="000000"/>
        <w:sz w:val="24"/>
        <w:szCs w:val="24"/>
        <w:u w:val="none"/>
      </w:rPr>
    </w:lvl>
    <w:lvl w:ilvl="5" w:tplc="9796E0F4">
      <w:start w:val="1"/>
      <w:numFmt w:val="bullet"/>
      <w:lvlText w:val="■"/>
      <w:lvlJc w:val="right"/>
      <w:pPr>
        <w:tabs>
          <w:tab w:val="num" w:pos="3960"/>
        </w:tabs>
        <w:ind w:left="4320" w:hanging="180"/>
      </w:pPr>
      <w:rPr>
        <w:rFonts w:ascii="Times New Roman" w:eastAsia="Times New Roman" w:hAnsi="Times New Roman" w:cs="Times New Roman"/>
        <w:b/>
        <w:bCs/>
        <w:i w:val="0"/>
        <w:iCs w:val="0"/>
        <w:strike w:val="0"/>
        <w:color w:val="000000"/>
        <w:sz w:val="24"/>
        <w:szCs w:val="24"/>
        <w:u w:val="none"/>
      </w:rPr>
    </w:lvl>
    <w:lvl w:ilvl="6" w:tplc="978A26D8">
      <w:start w:val="1"/>
      <w:numFmt w:val="bullet"/>
      <w:lvlText w:val="●"/>
      <w:lvlJc w:val="left"/>
      <w:pPr>
        <w:tabs>
          <w:tab w:val="num" w:pos="4680"/>
        </w:tabs>
        <w:ind w:left="5040" w:hanging="360"/>
      </w:pPr>
      <w:rPr>
        <w:rFonts w:ascii="Times New Roman" w:eastAsia="Times New Roman" w:hAnsi="Times New Roman" w:cs="Times New Roman"/>
        <w:b/>
        <w:bCs/>
        <w:i w:val="0"/>
        <w:iCs w:val="0"/>
        <w:strike w:val="0"/>
        <w:color w:val="000000"/>
        <w:sz w:val="24"/>
        <w:szCs w:val="24"/>
        <w:u w:val="none"/>
      </w:rPr>
    </w:lvl>
    <w:lvl w:ilvl="7" w:tplc="87F40176">
      <w:start w:val="1"/>
      <w:numFmt w:val="bullet"/>
      <w:lvlText w:val="○"/>
      <w:lvlJc w:val="left"/>
      <w:pPr>
        <w:tabs>
          <w:tab w:val="num" w:pos="5400"/>
        </w:tabs>
        <w:ind w:left="5760" w:hanging="360"/>
      </w:pPr>
      <w:rPr>
        <w:rFonts w:ascii="Times New Roman" w:eastAsia="Times New Roman" w:hAnsi="Times New Roman" w:cs="Times New Roman"/>
        <w:b/>
        <w:bCs/>
        <w:i w:val="0"/>
        <w:iCs w:val="0"/>
        <w:strike w:val="0"/>
        <w:color w:val="000000"/>
        <w:sz w:val="24"/>
        <w:szCs w:val="24"/>
        <w:u w:val="none"/>
      </w:rPr>
    </w:lvl>
    <w:lvl w:ilvl="8" w:tplc="5734C2CA">
      <w:start w:val="1"/>
      <w:numFmt w:val="bullet"/>
      <w:lvlText w:val="■"/>
      <w:lvlJc w:val="right"/>
      <w:pPr>
        <w:tabs>
          <w:tab w:val="num" w:pos="6120"/>
        </w:tabs>
        <w:ind w:left="6480" w:hanging="180"/>
      </w:pPr>
      <w:rPr>
        <w:rFonts w:ascii="Times New Roman" w:eastAsia="Times New Roman" w:hAnsi="Times New Roman" w:cs="Times New Roman"/>
        <w:b/>
        <w:bCs/>
        <w:i w:val="0"/>
        <w:iCs w:val="0"/>
        <w:strike w:val="0"/>
        <w:color w:val="000000"/>
        <w:sz w:val="24"/>
        <w:szCs w:val="24"/>
        <w:u w:val="none"/>
      </w:rPr>
    </w:lvl>
  </w:abstractNum>
  <w:abstractNum w:abstractNumId="5" w15:restartNumberingAfterBreak="0">
    <w:nsid w:val="00000013"/>
    <w:multiLevelType w:val="hybridMultilevel"/>
    <w:tmpl w:val="00000013"/>
    <w:lvl w:ilvl="0" w:tplc="B80642FA">
      <w:start w:val="1"/>
      <w:numFmt w:val="bullet"/>
      <w:lvlText w:val="●"/>
      <w:lvlJc w:val="left"/>
      <w:pPr>
        <w:tabs>
          <w:tab w:val="num" w:pos="360"/>
        </w:tabs>
        <w:ind w:left="720" w:hanging="360"/>
      </w:pPr>
      <w:rPr>
        <w:rFonts w:ascii="Times New Roman" w:eastAsia="Times New Roman" w:hAnsi="Times New Roman" w:cs="Times New Roman"/>
        <w:b/>
        <w:bCs/>
        <w:i w:val="0"/>
        <w:iCs w:val="0"/>
        <w:strike w:val="0"/>
        <w:color w:val="000000"/>
        <w:sz w:val="24"/>
        <w:szCs w:val="24"/>
        <w:u w:val="none"/>
      </w:rPr>
    </w:lvl>
    <w:lvl w:ilvl="1" w:tplc="D3D0610C">
      <w:start w:val="1"/>
      <w:numFmt w:val="bullet"/>
      <w:lvlText w:val="○"/>
      <w:lvlJc w:val="left"/>
      <w:pPr>
        <w:tabs>
          <w:tab w:val="num" w:pos="1080"/>
        </w:tabs>
        <w:ind w:left="1440" w:hanging="360"/>
      </w:pPr>
      <w:rPr>
        <w:rFonts w:ascii="Times New Roman" w:eastAsia="Times New Roman" w:hAnsi="Times New Roman" w:cs="Times New Roman"/>
        <w:b/>
        <w:bCs/>
        <w:i w:val="0"/>
        <w:iCs w:val="0"/>
        <w:strike w:val="0"/>
        <w:color w:val="000000"/>
        <w:sz w:val="24"/>
        <w:szCs w:val="24"/>
        <w:u w:val="none"/>
      </w:rPr>
    </w:lvl>
    <w:lvl w:ilvl="2" w:tplc="9A063F6C">
      <w:start w:val="1"/>
      <w:numFmt w:val="bullet"/>
      <w:lvlText w:val="■"/>
      <w:lvlJc w:val="right"/>
      <w:pPr>
        <w:tabs>
          <w:tab w:val="num" w:pos="1800"/>
        </w:tabs>
        <w:ind w:left="2160" w:hanging="180"/>
      </w:pPr>
      <w:rPr>
        <w:rFonts w:ascii="Times New Roman" w:eastAsia="Times New Roman" w:hAnsi="Times New Roman" w:cs="Times New Roman"/>
        <w:b/>
        <w:bCs/>
        <w:i w:val="0"/>
        <w:iCs w:val="0"/>
        <w:strike w:val="0"/>
        <w:color w:val="000000"/>
        <w:sz w:val="24"/>
        <w:szCs w:val="24"/>
        <w:u w:val="none"/>
      </w:rPr>
    </w:lvl>
    <w:lvl w:ilvl="3" w:tplc="79CABC6A">
      <w:start w:val="1"/>
      <w:numFmt w:val="bullet"/>
      <w:lvlText w:val="●"/>
      <w:lvlJc w:val="left"/>
      <w:pPr>
        <w:tabs>
          <w:tab w:val="num" w:pos="2520"/>
        </w:tabs>
        <w:ind w:left="2880" w:hanging="360"/>
      </w:pPr>
      <w:rPr>
        <w:rFonts w:ascii="Times New Roman" w:eastAsia="Times New Roman" w:hAnsi="Times New Roman" w:cs="Times New Roman"/>
        <w:b/>
        <w:bCs/>
        <w:i w:val="0"/>
        <w:iCs w:val="0"/>
        <w:strike w:val="0"/>
        <w:color w:val="000000"/>
        <w:sz w:val="24"/>
        <w:szCs w:val="24"/>
        <w:u w:val="none"/>
      </w:rPr>
    </w:lvl>
    <w:lvl w:ilvl="4" w:tplc="AFBE79AE">
      <w:start w:val="1"/>
      <w:numFmt w:val="bullet"/>
      <w:lvlText w:val="○"/>
      <w:lvlJc w:val="left"/>
      <w:pPr>
        <w:tabs>
          <w:tab w:val="num" w:pos="3240"/>
        </w:tabs>
        <w:ind w:left="3600" w:hanging="360"/>
      </w:pPr>
      <w:rPr>
        <w:rFonts w:ascii="Times New Roman" w:eastAsia="Times New Roman" w:hAnsi="Times New Roman" w:cs="Times New Roman"/>
        <w:b/>
        <w:bCs/>
        <w:i w:val="0"/>
        <w:iCs w:val="0"/>
        <w:strike w:val="0"/>
        <w:color w:val="000000"/>
        <w:sz w:val="24"/>
        <w:szCs w:val="24"/>
        <w:u w:val="none"/>
      </w:rPr>
    </w:lvl>
    <w:lvl w:ilvl="5" w:tplc="7ED662E4">
      <w:start w:val="1"/>
      <w:numFmt w:val="bullet"/>
      <w:lvlText w:val="■"/>
      <w:lvlJc w:val="right"/>
      <w:pPr>
        <w:tabs>
          <w:tab w:val="num" w:pos="3960"/>
        </w:tabs>
        <w:ind w:left="4320" w:hanging="180"/>
      </w:pPr>
      <w:rPr>
        <w:rFonts w:ascii="Times New Roman" w:eastAsia="Times New Roman" w:hAnsi="Times New Roman" w:cs="Times New Roman"/>
        <w:b/>
        <w:bCs/>
        <w:i w:val="0"/>
        <w:iCs w:val="0"/>
        <w:strike w:val="0"/>
        <w:color w:val="000000"/>
        <w:sz w:val="24"/>
        <w:szCs w:val="24"/>
        <w:u w:val="none"/>
      </w:rPr>
    </w:lvl>
    <w:lvl w:ilvl="6" w:tplc="3A8EA298">
      <w:start w:val="1"/>
      <w:numFmt w:val="bullet"/>
      <w:lvlText w:val="●"/>
      <w:lvlJc w:val="left"/>
      <w:pPr>
        <w:tabs>
          <w:tab w:val="num" w:pos="4680"/>
        </w:tabs>
        <w:ind w:left="5040" w:hanging="360"/>
      </w:pPr>
      <w:rPr>
        <w:rFonts w:ascii="Times New Roman" w:eastAsia="Times New Roman" w:hAnsi="Times New Roman" w:cs="Times New Roman"/>
        <w:b/>
        <w:bCs/>
        <w:i w:val="0"/>
        <w:iCs w:val="0"/>
        <w:strike w:val="0"/>
        <w:color w:val="000000"/>
        <w:sz w:val="24"/>
        <w:szCs w:val="24"/>
        <w:u w:val="none"/>
      </w:rPr>
    </w:lvl>
    <w:lvl w:ilvl="7" w:tplc="4EBC067C">
      <w:start w:val="1"/>
      <w:numFmt w:val="bullet"/>
      <w:lvlText w:val="○"/>
      <w:lvlJc w:val="left"/>
      <w:pPr>
        <w:tabs>
          <w:tab w:val="num" w:pos="5400"/>
        </w:tabs>
        <w:ind w:left="5760" w:hanging="360"/>
      </w:pPr>
      <w:rPr>
        <w:rFonts w:ascii="Times New Roman" w:eastAsia="Times New Roman" w:hAnsi="Times New Roman" w:cs="Times New Roman"/>
        <w:b/>
        <w:bCs/>
        <w:i w:val="0"/>
        <w:iCs w:val="0"/>
        <w:strike w:val="0"/>
        <w:color w:val="000000"/>
        <w:sz w:val="24"/>
        <w:szCs w:val="24"/>
        <w:u w:val="none"/>
      </w:rPr>
    </w:lvl>
    <w:lvl w:ilvl="8" w:tplc="2A766E56">
      <w:start w:val="1"/>
      <w:numFmt w:val="bullet"/>
      <w:lvlText w:val="■"/>
      <w:lvlJc w:val="right"/>
      <w:pPr>
        <w:tabs>
          <w:tab w:val="num" w:pos="6120"/>
        </w:tabs>
        <w:ind w:left="6480" w:hanging="180"/>
      </w:pPr>
      <w:rPr>
        <w:rFonts w:ascii="Times New Roman" w:eastAsia="Times New Roman" w:hAnsi="Times New Roman" w:cs="Times New Roman"/>
        <w:b/>
        <w:bCs/>
        <w:i w:val="0"/>
        <w:iCs w:val="0"/>
        <w:strike w:val="0"/>
        <w:color w:val="000000"/>
        <w:sz w:val="24"/>
        <w:szCs w:val="24"/>
        <w:u w:val="none"/>
      </w:rPr>
    </w:lvl>
  </w:abstractNum>
  <w:abstractNum w:abstractNumId="6" w15:restartNumberingAfterBreak="0">
    <w:nsid w:val="00000014"/>
    <w:multiLevelType w:val="hybridMultilevel"/>
    <w:tmpl w:val="00000014"/>
    <w:lvl w:ilvl="0" w:tplc="E07ECDB8">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8DDEF0A8">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E1646B8A">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2522E5C0">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7DB4FF48">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14704E06">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97FC371A">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5944D81C">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219009A0">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7" w15:restartNumberingAfterBreak="0">
    <w:nsid w:val="00000015"/>
    <w:multiLevelType w:val="hybridMultilevel"/>
    <w:tmpl w:val="00000015"/>
    <w:lvl w:ilvl="0" w:tplc="9FEA465E">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153E6B94">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886C4270">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377C005A">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CB0AF37C">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A1D60906">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708894E2">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19C01AE2">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9296134C">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8" w15:restartNumberingAfterBreak="0">
    <w:nsid w:val="00000016"/>
    <w:multiLevelType w:val="hybridMultilevel"/>
    <w:tmpl w:val="00000016"/>
    <w:lvl w:ilvl="0" w:tplc="DE504906">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C55CDD46">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8202E792">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63B0ECC8">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3BCEE14C">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AFEA23EC">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57606414">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AA9A6530">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6CCEA624">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9" w15:restartNumberingAfterBreak="0">
    <w:nsid w:val="00000017"/>
    <w:multiLevelType w:val="hybridMultilevel"/>
    <w:tmpl w:val="00000017"/>
    <w:lvl w:ilvl="0" w:tplc="CACA5B16">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E7A68E7C">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9B9C3460">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A1281FB8">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5CA8EF84">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3AAC2A4E">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62A82154">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E1202248">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6BC6296C">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0" w15:restartNumberingAfterBreak="0">
    <w:nsid w:val="00000018"/>
    <w:multiLevelType w:val="hybridMultilevel"/>
    <w:tmpl w:val="00000018"/>
    <w:lvl w:ilvl="0" w:tplc="860295CE">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A47CDCB0">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B3E2BB6">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6FFEF726">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277A0066">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CB400A90">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8F427AD8">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2634047A">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1CD47370">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1" w15:restartNumberingAfterBreak="0">
    <w:nsid w:val="00000019"/>
    <w:multiLevelType w:val="hybridMultilevel"/>
    <w:tmpl w:val="00000019"/>
    <w:lvl w:ilvl="0" w:tplc="9FB6B794">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28665F5E">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A40F076">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94503796">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3B87DDE">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4D542448">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44CA56AC">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7BAAB97C">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3C3A06D8">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2" w15:restartNumberingAfterBreak="0">
    <w:nsid w:val="01443F03"/>
    <w:multiLevelType w:val="hybridMultilevel"/>
    <w:tmpl w:val="4D02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CD6F1E"/>
    <w:multiLevelType w:val="hybridMultilevel"/>
    <w:tmpl w:val="5AB8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13599"/>
    <w:multiLevelType w:val="hybridMultilevel"/>
    <w:tmpl w:val="620AA6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F7D7CE5"/>
    <w:multiLevelType w:val="hybridMultilevel"/>
    <w:tmpl w:val="819238FA"/>
    <w:lvl w:ilvl="0" w:tplc="018C9E3E">
      <w:start w:val="1"/>
      <w:numFmt w:val="bullet"/>
      <w:lvlText w:val="○"/>
      <w:lvlJc w:val="left"/>
      <w:pPr>
        <w:tabs>
          <w:tab w:val="num" w:pos="1500"/>
        </w:tabs>
        <w:ind w:left="1860" w:hanging="360"/>
      </w:pPr>
      <w:rPr>
        <w:rFonts w:ascii="Times New Roman" w:eastAsia="Times New Roman" w:hAnsi="Times New Roman" w:cs="Times New Roman"/>
        <w:b w:val="0"/>
        <w:bCs w:val="0"/>
        <w:i/>
        <w:iCs/>
        <w:strike w:val="0"/>
        <w:color w:val="000000"/>
        <w:sz w:val="24"/>
        <w:szCs w:val="24"/>
        <w:u w:val="none"/>
      </w:rPr>
    </w:lvl>
    <w:lvl w:ilvl="1" w:tplc="0F22D8E4">
      <w:start w:val="1"/>
      <w:numFmt w:val="bullet"/>
      <w:lvlText w:val="○"/>
      <w:lvlJc w:val="left"/>
      <w:pPr>
        <w:tabs>
          <w:tab w:val="num" w:pos="2220"/>
        </w:tabs>
        <w:ind w:left="2580" w:hanging="360"/>
      </w:pPr>
      <w:rPr>
        <w:rFonts w:ascii="Times New Roman" w:eastAsia="Times New Roman" w:hAnsi="Times New Roman" w:cs="Times New Roman"/>
        <w:b w:val="0"/>
        <w:bCs w:val="0"/>
        <w:i w:val="0"/>
        <w:iCs w:val="0"/>
        <w:strike w:val="0"/>
        <w:color w:val="000000"/>
        <w:sz w:val="24"/>
        <w:szCs w:val="24"/>
        <w:u w:val="none"/>
      </w:rPr>
    </w:lvl>
    <w:lvl w:ilvl="2" w:tplc="1CC2AC46">
      <w:start w:val="1"/>
      <w:numFmt w:val="bullet"/>
      <w:lvlText w:val="■"/>
      <w:lvlJc w:val="right"/>
      <w:pPr>
        <w:tabs>
          <w:tab w:val="num" w:pos="2940"/>
        </w:tabs>
        <w:ind w:left="3300" w:hanging="180"/>
      </w:pPr>
      <w:rPr>
        <w:rFonts w:ascii="Times New Roman" w:eastAsia="Times New Roman" w:hAnsi="Times New Roman" w:cs="Times New Roman"/>
        <w:b w:val="0"/>
        <w:bCs w:val="0"/>
        <w:i w:val="0"/>
        <w:iCs w:val="0"/>
        <w:strike w:val="0"/>
        <w:color w:val="000000"/>
        <w:sz w:val="24"/>
        <w:szCs w:val="24"/>
        <w:u w:val="none"/>
      </w:rPr>
    </w:lvl>
    <w:lvl w:ilvl="3" w:tplc="7DB070E2">
      <w:start w:val="1"/>
      <w:numFmt w:val="bullet"/>
      <w:lvlText w:val="●"/>
      <w:lvlJc w:val="left"/>
      <w:pPr>
        <w:tabs>
          <w:tab w:val="num" w:pos="3660"/>
        </w:tabs>
        <w:ind w:left="4020" w:hanging="360"/>
      </w:pPr>
      <w:rPr>
        <w:rFonts w:ascii="Times New Roman" w:eastAsia="Times New Roman" w:hAnsi="Times New Roman" w:cs="Times New Roman"/>
        <w:b w:val="0"/>
        <w:bCs w:val="0"/>
        <w:i w:val="0"/>
        <w:iCs w:val="0"/>
        <w:strike w:val="0"/>
        <w:color w:val="000000"/>
        <w:sz w:val="24"/>
        <w:szCs w:val="24"/>
        <w:u w:val="none"/>
      </w:rPr>
    </w:lvl>
    <w:lvl w:ilvl="4" w:tplc="16448FFE">
      <w:start w:val="1"/>
      <w:numFmt w:val="bullet"/>
      <w:lvlText w:val="○"/>
      <w:lvlJc w:val="left"/>
      <w:pPr>
        <w:tabs>
          <w:tab w:val="num" w:pos="4380"/>
        </w:tabs>
        <w:ind w:left="4740" w:hanging="360"/>
      </w:pPr>
      <w:rPr>
        <w:rFonts w:ascii="Times New Roman" w:eastAsia="Times New Roman" w:hAnsi="Times New Roman" w:cs="Times New Roman"/>
        <w:b w:val="0"/>
        <w:bCs w:val="0"/>
        <w:i w:val="0"/>
        <w:iCs w:val="0"/>
        <w:strike w:val="0"/>
        <w:color w:val="000000"/>
        <w:sz w:val="24"/>
        <w:szCs w:val="24"/>
        <w:u w:val="none"/>
      </w:rPr>
    </w:lvl>
    <w:lvl w:ilvl="5" w:tplc="A5A68412">
      <w:start w:val="1"/>
      <w:numFmt w:val="bullet"/>
      <w:lvlText w:val="■"/>
      <w:lvlJc w:val="right"/>
      <w:pPr>
        <w:tabs>
          <w:tab w:val="num" w:pos="5100"/>
        </w:tabs>
        <w:ind w:left="5460" w:hanging="180"/>
      </w:pPr>
      <w:rPr>
        <w:rFonts w:ascii="Times New Roman" w:eastAsia="Times New Roman" w:hAnsi="Times New Roman" w:cs="Times New Roman"/>
        <w:b w:val="0"/>
        <w:bCs w:val="0"/>
        <w:i w:val="0"/>
        <w:iCs w:val="0"/>
        <w:strike w:val="0"/>
        <w:color w:val="000000"/>
        <w:sz w:val="24"/>
        <w:szCs w:val="24"/>
        <w:u w:val="none"/>
      </w:rPr>
    </w:lvl>
    <w:lvl w:ilvl="6" w:tplc="0BC6FB84">
      <w:start w:val="1"/>
      <w:numFmt w:val="bullet"/>
      <w:lvlText w:val="●"/>
      <w:lvlJc w:val="left"/>
      <w:pPr>
        <w:tabs>
          <w:tab w:val="num" w:pos="5820"/>
        </w:tabs>
        <w:ind w:left="6180" w:hanging="360"/>
      </w:pPr>
      <w:rPr>
        <w:rFonts w:ascii="Times New Roman" w:eastAsia="Times New Roman" w:hAnsi="Times New Roman" w:cs="Times New Roman"/>
        <w:b w:val="0"/>
        <w:bCs w:val="0"/>
        <w:i w:val="0"/>
        <w:iCs w:val="0"/>
        <w:strike w:val="0"/>
        <w:color w:val="000000"/>
        <w:sz w:val="24"/>
        <w:szCs w:val="24"/>
        <w:u w:val="none"/>
      </w:rPr>
    </w:lvl>
    <w:lvl w:ilvl="7" w:tplc="8A0EA2CA">
      <w:start w:val="1"/>
      <w:numFmt w:val="bullet"/>
      <w:lvlText w:val="○"/>
      <w:lvlJc w:val="left"/>
      <w:pPr>
        <w:tabs>
          <w:tab w:val="num" w:pos="6540"/>
        </w:tabs>
        <w:ind w:left="6900" w:hanging="360"/>
      </w:pPr>
      <w:rPr>
        <w:rFonts w:ascii="Times New Roman" w:eastAsia="Times New Roman" w:hAnsi="Times New Roman" w:cs="Times New Roman"/>
        <w:b w:val="0"/>
        <w:bCs w:val="0"/>
        <w:i w:val="0"/>
        <w:iCs w:val="0"/>
        <w:strike w:val="0"/>
        <w:color w:val="000000"/>
        <w:sz w:val="24"/>
        <w:szCs w:val="24"/>
        <w:u w:val="none"/>
      </w:rPr>
    </w:lvl>
    <w:lvl w:ilvl="8" w:tplc="ABB01B06">
      <w:start w:val="1"/>
      <w:numFmt w:val="bullet"/>
      <w:lvlText w:val="■"/>
      <w:lvlJc w:val="right"/>
      <w:pPr>
        <w:tabs>
          <w:tab w:val="num" w:pos="7260"/>
        </w:tabs>
        <w:ind w:left="7620" w:hanging="180"/>
      </w:pPr>
      <w:rPr>
        <w:rFonts w:ascii="Times New Roman" w:eastAsia="Times New Roman" w:hAnsi="Times New Roman" w:cs="Times New Roman"/>
        <w:b w:val="0"/>
        <w:bCs w:val="0"/>
        <w:i w:val="0"/>
        <w:iCs w:val="0"/>
        <w:strike w:val="0"/>
        <w:color w:val="000000"/>
        <w:sz w:val="24"/>
        <w:szCs w:val="24"/>
        <w:u w:val="none"/>
      </w:rPr>
    </w:lvl>
  </w:abstractNum>
  <w:abstractNum w:abstractNumId="16" w15:restartNumberingAfterBreak="0">
    <w:nsid w:val="33B67858"/>
    <w:multiLevelType w:val="hybridMultilevel"/>
    <w:tmpl w:val="25C2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E11D7"/>
    <w:multiLevelType w:val="hybridMultilevel"/>
    <w:tmpl w:val="190AF6D2"/>
    <w:lvl w:ilvl="0" w:tplc="018C9E3E">
      <w:start w:val="1"/>
      <w:numFmt w:val="bullet"/>
      <w:lvlText w:val="○"/>
      <w:lvlJc w:val="left"/>
      <w:pPr>
        <w:tabs>
          <w:tab w:val="num" w:pos="720"/>
        </w:tabs>
        <w:ind w:left="1080" w:hanging="360"/>
      </w:pPr>
      <w:rPr>
        <w:rFonts w:ascii="Times New Roman" w:eastAsia="Times New Roman" w:hAnsi="Times New Roman" w:cs="Times New Roman"/>
        <w:b w:val="0"/>
        <w:bCs w:val="0"/>
        <w:i/>
        <w:iCs/>
        <w:strike w:val="0"/>
        <w:color w:val="000000"/>
        <w:sz w:val="24"/>
        <w:szCs w:val="24"/>
        <w:u w:val="none"/>
      </w:rPr>
    </w:lvl>
    <w:lvl w:ilvl="1" w:tplc="47C25CF0">
      <w:start w:val="1"/>
      <w:numFmt w:val="bullet"/>
      <w:lvlText w:val="○"/>
      <w:lvlJc w:val="left"/>
      <w:pPr>
        <w:tabs>
          <w:tab w:val="num" w:pos="1440"/>
        </w:tabs>
        <w:ind w:left="1800" w:hanging="360"/>
      </w:pPr>
      <w:rPr>
        <w:rFonts w:ascii="Times New Roman" w:eastAsia="Times New Roman" w:hAnsi="Times New Roman" w:cs="Times New Roman"/>
        <w:b w:val="0"/>
        <w:bCs w:val="0"/>
        <w:i w:val="0"/>
        <w:iCs w:val="0"/>
        <w:strike w:val="0"/>
        <w:color w:val="000000"/>
        <w:sz w:val="24"/>
        <w:szCs w:val="24"/>
        <w:u w:val="none"/>
      </w:rPr>
    </w:lvl>
    <w:lvl w:ilvl="2" w:tplc="CD40CA84">
      <w:start w:val="1"/>
      <w:numFmt w:val="bullet"/>
      <w:lvlText w:val="■"/>
      <w:lvlJc w:val="right"/>
      <w:pPr>
        <w:tabs>
          <w:tab w:val="num" w:pos="2160"/>
        </w:tabs>
        <w:ind w:left="2520" w:hanging="180"/>
      </w:pPr>
      <w:rPr>
        <w:rFonts w:ascii="Times New Roman" w:eastAsia="Times New Roman" w:hAnsi="Times New Roman" w:cs="Times New Roman"/>
        <w:b w:val="0"/>
        <w:bCs w:val="0"/>
        <w:i w:val="0"/>
        <w:iCs w:val="0"/>
        <w:strike w:val="0"/>
        <w:color w:val="000000"/>
        <w:sz w:val="24"/>
        <w:szCs w:val="24"/>
        <w:u w:val="none"/>
      </w:rPr>
    </w:lvl>
    <w:lvl w:ilvl="3" w:tplc="D690F482">
      <w:start w:val="1"/>
      <w:numFmt w:val="bullet"/>
      <w:lvlText w:val="●"/>
      <w:lvlJc w:val="left"/>
      <w:pPr>
        <w:tabs>
          <w:tab w:val="num" w:pos="2880"/>
        </w:tabs>
        <w:ind w:left="3240" w:hanging="360"/>
      </w:pPr>
      <w:rPr>
        <w:rFonts w:ascii="Times New Roman" w:eastAsia="Times New Roman" w:hAnsi="Times New Roman" w:cs="Times New Roman"/>
        <w:b w:val="0"/>
        <w:bCs w:val="0"/>
        <w:i w:val="0"/>
        <w:iCs w:val="0"/>
        <w:strike w:val="0"/>
        <w:color w:val="000000"/>
        <w:sz w:val="24"/>
        <w:szCs w:val="24"/>
        <w:u w:val="none"/>
      </w:rPr>
    </w:lvl>
    <w:lvl w:ilvl="4" w:tplc="E00A8884">
      <w:start w:val="1"/>
      <w:numFmt w:val="bullet"/>
      <w:lvlText w:val="○"/>
      <w:lvlJc w:val="left"/>
      <w:pPr>
        <w:tabs>
          <w:tab w:val="num" w:pos="3600"/>
        </w:tabs>
        <w:ind w:left="3960" w:hanging="360"/>
      </w:pPr>
      <w:rPr>
        <w:rFonts w:ascii="Times New Roman" w:eastAsia="Times New Roman" w:hAnsi="Times New Roman" w:cs="Times New Roman"/>
        <w:b w:val="0"/>
        <w:bCs w:val="0"/>
        <w:i w:val="0"/>
        <w:iCs w:val="0"/>
        <w:strike w:val="0"/>
        <w:color w:val="000000"/>
        <w:sz w:val="24"/>
        <w:szCs w:val="24"/>
        <w:u w:val="none"/>
      </w:rPr>
    </w:lvl>
    <w:lvl w:ilvl="5" w:tplc="B18E1E6C">
      <w:start w:val="1"/>
      <w:numFmt w:val="bullet"/>
      <w:lvlText w:val="■"/>
      <w:lvlJc w:val="right"/>
      <w:pPr>
        <w:tabs>
          <w:tab w:val="num" w:pos="4320"/>
        </w:tabs>
        <w:ind w:left="4680" w:hanging="180"/>
      </w:pPr>
      <w:rPr>
        <w:rFonts w:ascii="Times New Roman" w:eastAsia="Times New Roman" w:hAnsi="Times New Roman" w:cs="Times New Roman"/>
        <w:b w:val="0"/>
        <w:bCs w:val="0"/>
        <w:i w:val="0"/>
        <w:iCs w:val="0"/>
        <w:strike w:val="0"/>
        <w:color w:val="000000"/>
        <w:sz w:val="24"/>
        <w:szCs w:val="24"/>
        <w:u w:val="none"/>
      </w:rPr>
    </w:lvl>
    <w:lvl w:ilvl="6" w:tplc="81D661C2">
      <w:start w:val="1"/>
      <w:numFmt w:val="bullet"/>
      <w:lvlText w:val="●"/>
      <w:lvlJc w:val="left"/>
      <w:pPr>
        <w:tabs>
          <w:tab w:val="num" w:pos="5040"/>
        </w:tabs>
        <w:ind w:left="5400" w:hanging="360"/>
      </w:pPr>
      <w:rPr>
        <w:rFonts w:ascii="Times New Roman" w:eastAsia="Times New Roman" w:hAnsi="Times New Roman" w:cs="Times New Roman"/>
        <w:b w:val="0"/>
        <w:bCs w:val="0"/>
        <w:i w:val="0"/>
        <w:iCs w:val="0"/>
        <w:strike w:val="0"/>
        <w:color w:val="000000"/>
        <w:sz w:val="24"/>
        <w:szCs w:val="24"/>
        <w:u w:val="none"/>
      </w:rPr>
    </w:lvl>
    <w:lvl w:ilvl="7" w:tplc="A808EDD6">
      <w:start w:val="1"/>
      <w:numFmt w:val="bullet"/>
      <w:lvlText w:val="○"/>
      <w:lvlJc w:val="left"/>
      <w:pPr>
        <w:tabs>
          <w:tab w:val="num" w:pos="5760"/>
        </w:tabs>
        <w:ind w:left="6120" w:hanging="360"/>
      </w:pPr>
      <w:rPr>
        <w:rFonts w:ascii="Times New Roman" w:eastAsia="Times New Roman" w:hAnsi="Times New Roman" w:cs="Times New Roman"/>
        <w:b w:val="0"/>
        <w:bCs w:val="0"/>
        <w:i w:val="0"/>
        <w:iCs w:val="0"/>
        <w:strike w:val="0"/>
        <w:color w:val="000000"/>
        <w:sz w:val="24"/>
        <w:szCs w:val="24"/>
        <w:u w:val="none"/>
      </w:rPr>
    </w:lvl>
    <w:lvl w:ilvl="8" w:tplc="E09AEFE8">
      <w:start w:val="1"/>
      <w:numFmt w:val="bullet"/>
      <w:lvlText w:val="■"/>
      <w:lvlJc w:val="right"/>
      <w:pPr>
        <w:tabs>
          <w:tab w:val="num" w:pos="6480"/>
        </w:tabs>
        <w:ind w:left="6840" w:hanging="180"/>
      </w:pPr>
      <w:rPr>
        <w:rFonts w:ascii="Times New Roman" w:eastAsia="Times New Roman" w:hAnsi="Times New Roman" w:cs="Times New Roman"/>
        <w:b w:val="0"/>
        <w:bCs w:val="0"/>
        <w:i w:val="0"/>
        <w:iCs w:val="0"/>
        <w:strike w:val="0"/>
        <w:color w:val="000000"/>
        <w:sz w:val="24"/>
        <w:szCs w:val="24"/>
        <w:u w:val="none"/>
      </w:rPr>
    </w:lvl>
  </w:abstractNum>
  <w:abstractNum w:abstractNumId="18" w15:restartNumberingAfterBreak="0">
    <w:nsid w:val="38B70C10"/>
    <w:multiLevelType w:val="hybridMultilevel"/>
    <w:tmpl w:val="DB6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77BE7"/>
    <w:multiLevelType w:val="hybridMultilevel"/>
    <w:tmpl w:val="58AA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63C64"/>
    <w:multiLevelType w:val="hybridMultilevel"/>
    <w:tmpl w:val="0130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961F6A"/>
    <w:multiLevelType w:val="hybridMultilevel"/>
    <w:tmpl w:val="30941D64"/>
    <w:lvl w:ilvl="0" w:tplc="2F72886A">
      <w:start w:val="1"/>
      <w:numFmt w:val="bullet"/>
      <w:lvlText w:val="●"/>
      <w:lvlJc w:val="left"/>
      <w:pPr>
        <w:ind w:left="360" w:hanging="360"/>
      </w:pPr>
      <w:rPr>
        <w:rFonts w:ascii="Times New Roman" w:eastAsia="Times New Roman" w:hAnsi="Times New Roman" w:cs="Times New Roman" w:hint="default"/>
        <w:b w:val="0"/>
        <w:bCs w:val="0"/>
        <w:i w:val="0"/>
        <w:iCs w:val="0"/>
        <w:strike w:val="0"/>
        <w:color w:val="000000"/>
        <w:sz w:val="24"/>
        <w:szCs w:val="24"/>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18"/>
  </w:num>
  <w:num w:numId="3">
    <w:abstractNumId w:val="20"/>
  </w:num>
  <w:num w:numId="4">
    <w:abstractNumId w:val="13"/>
  </w:num>
  <w:num w:numId="5">
    <w:abstractNumId w:val="16"/>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21"/>
  </w:num>
  <w:num w:numId="19">
    <w:abstractNumId w:val="15"/>
  </w:num>
  <w:num w:numId="20">
    <w:abstractNumId w:val="17"/>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4B"/>
    <w:rsid w:val="00007471"/>
    <w:rsid w:val="00031A4E"/>
    <w:rsid w:val="00033910"/>
    <w:rsid w:val="00041377"/>
    <w:rsid w:val="0005013D"/>
    <w:rsid w:val="00072F6B"/>
    <w:rsid w:val="00076A00"/>
    <w:rsid w:val="00077012"/>
    <w:rsid w:val="000772DA"/>
    <w:rsid w:val="000864B1"/>
    <w:rsid w:val="000A0BC5"/>
    <w:rsid w:val="000A3CE3"/>
    <w:rsid w:val="000A5BF6"/>
    <w:rsid w:val="000A7BD2"/>
    <w:rsid w:val="000B32F5"/>
    <w:rsid w:val="000E5312"/>
    <w:rsid w:val="000E6587"/>
    <w:rsid w:val="000F365E"/>
    <w:rsid w:val="000F422C"/>
    <w:rsid w:val="00101AFF"/>
    <w:rsid w:val="00110459"/>
    <w:rsid w:val="00114876"/>
    <w:rsid w:val="001233AD"/>
    <w:rsid w:val="00124376"/>
    <w:rsid w:val="00145D4B"/>
    <w:rsid w:val="0015376C"/>
    <w:rsid w:val="001677F9"/>
    <w:rsid w:val="001757C3"/>
    <w:rsid w:val="00176947"/>
    <w:rsid w:val="001A37C2"/>
    <w:rsid w:val="001A3E13"/>
    <w:rsid w:val="001D6522"/>
    <w:rsid w:val="001E731A"/>
    <w:rsid w:val="001E7B33"/>
    <w:rsid w:val="00202561"/>
    <w:rsid w:val="0021117B"/>
    <w:rsid w:val="00215823"/>
    <w:rsid w:val="00224C5C"/>
    <w:rsid w:val="002302DC"/>
    <w:rsid w:val="00251239"/>
    <w:rsid w:val="00256B02"/>
    <w:rsid w:val="0027730F"/>
    <w:rsid w:val="00277BC9"/>
    <w:rsid w:val="002A3D9F"/>
    <w:rsid w:val="002A532C"/>
    <w:rsid w:val="002C1BD3"/>
    <w:rsid w:val="002C5553"/>
    <w:rsid w:val="002C751E"/>
    <w:rsid w:val="00301F0D"/>
    <w:rsid w:val="00302CEE"/>
    <w:rsid w:val="00303F00"/>
    <w:rsid w:val="00307EF1"/>
    <w:rsid w:val="00310BC8"/>
    <w:rsid w:val="003117D4"/>
    <w:rsid w:val="00323938"/>
    <w:rsid w:val="00346B93"/>
    <w:rsid w:val="00352DEE"/>
    <w:rsid w:val="00394F73"/>
    <w:rsid w:val="003972EE"/>
    <w:rsid w:val="003A4A9B"/>
    <w:rsid w:val="003D1699"/>
    <w:rsid w:val="003D460A"/>
    <w:rsid w:val="003D4863"/>
    <w:rsid w:val="003E086E"/>
    <w:rsid w:val="003E2426"/>
    <w:rsid w:val="00424987"/>
    <w:rsid w:val="00440C1F"/>
    <w:rsid w:val="004410FA"/>
    <w:rsid w:val="004460DD"/>
    <w:rsid w:val="004737CB"/>
    <w:rsid w:val="00473887"/>
    <w:rsid w:val="00477060"/>
    <w:rsid w:val="004A191F"/>
    <w:rsid w:val="004A4C97"/>
    <w:rsid w:val="004A6E40"/>
    <w:rsid w:val="004B7716"/>
    <w:rsid w:val="004E14E4"/>
    <w:rsid w:val="004E4417"/>
    <w:rsid w:val="004F11D0"/>
    <w:rsid w:val="0050427E"/>
    <w:rsid w:val="00505F53"/>
    <w:rsid w:val="00527942"/>
    <w:rsid w:val="00531BBF"/>
    <w:rsid w:val="00533F5C"/>
    <w:rsid w:val="00537C85"/>
    <w:rsid w:val="0055367B"/>
    <w:rsid w:val="00555A2F"/>
    <w:rsid w:val="00575845"/>
    <w:rsid w:val="00575D6E"/>
    <w:rsid w:val="0057683B"/>
    <w:rsid w:val="005804DA"/>
    <w:rsid w:val="00583947"/>
    <w:rsid w:val="00591B43"/>
    <w:rsid w:val="005A5A38"/>
    <w:rsid w:val="005B6DBB"/>
    <w:rsid w:val="005D46DD"/>
    <w:rsid w:val="005F4DE8"/>
    <w:rsid w:val="005F5B7B"/>
    <w:rsid w:val="0065479A"/>
    <w:rsid w:val="0067557B"/>
    <w:rsid w:val="00675ECF"/>
    <w:rsid w:val="006762A4"/>
    <w:rsid w:val="006942E8"/>
    <w:rsid w:val="006C1292"/>
    <w:rsid w:val="006D4A91"/>
    <w:rsid w:val="006E1D28"/>
    <w:rsid w:val="006E37E7"/>
    <w:rsid w:val="006F5A6C"/>
    <w:rsid w:val="00703FF9"/>
    <w:rsid w:val="00723E61"/>
    <w:rsid w:val="00723EF0"/>
    <w:rsid w:val="0073485E"/>
    <w:rsid w:val="00734D52"/>
    <w:rsid w:val="00751D41"/>
    <w:rsid w:val="00752A37"/>
    <w:rsid w:val="00765338"/>
    <w:rsid w:val="00774B19"/>
    <w:rsid w:val="00775D77"/>
    <w:rsid w:val="007A42DB"/>
    <w:rsid w:val="007C5ADA"/>
    <w:rsid w:val="007D4CE1"/>
    <w:rsid w:val="007D5351"/>
    <w:rsid w:val="007F53A8"/>
    <w:rsid w:val="007F59E9"/>
    <w:rsid w:val="007F6EE5"/>
    <w:rsid w:val="008023E4"/>
    <w:rsid w:val="0081111D"/>
    <w:rsid w:val="00811212"/>
    <w:rsid w:val="0081465E"/>
    <w:rsid w:val="008729F6"/>
    <w:rsid w:val="00892FD1"/>
    <w:rsid w:val="00896F48"/>
    <w:rsid w:val="008A494E"/>
    <w:rsid w:val="008B532F"/>
    <w:rsid w:val="008C4CF5"/>
    <w:rsid w:val="008E1B2D"/>
    <w:rsid w:val="008E79C6"/>
    <w:rsid w:val="00902DDF"/>
    <w:rsid w:val="009063A3"/>
    <w:rsid w:val="009175B5"/>
    <w:rsid w:val="0092426A"/>
    <w:rsid w:val="00926C35"/>
    <w:rsid w:val="00937105"/>
    <w:rsid w:val="009755E2"/>
    <w:rsid w:val="009B385E"/>
    <w:rsid w:val="009B3EF8"/>
    <w:rsid w:val="009B63DE"/>
    <w:rsid w:val="009C5AB2"/>
    <w:rsid w:val="009C6649"/>
    <w:rsid w:val="009D1EB2"/>
    <w:rsid w:val="009E6814"/>
    <w:rsid w:val="009F29A8"/>
    <w:rsid w:val="009F5FEA"/>
    <w:rsid w:val="00A03016"/>
    <w:rsid w:val="00A14A47"/>
    <w:rsid w:val="00A23A1C"/>
    <w:rsid w:val="00A26C13"/>
    <w:rsid w:val="00A358D6"/>
    <w:rsid w:val="00A56B97"/>
    <w:rsid w:val="00A8214B"/>
    <w:rsid w:val="00A9097C"/>
    <w:rsid w:val="00A96E9C"/>
    <w:rsid w:val="00AB1ADF"/>
    <w:rsid w:val="00AB4F1F"/>
    <w:rsid w:val="00AB625A"/>
    <w:rsid w:val="00AD09E4"/>
    <w:rsid w:val="00AF5CA1"/>
    <w:rsid w:val="00B047B5"/>
    <w:rsid w:val="00B047F7"/>
    <w:rsid w:val="00B133C5"/>
    <w:rsid w:val="00B150D1"/>
    <w:rsid w:val="00B200E2"/>
    <w:rsid w:val="00B221B7"/>
    <w:rsid w:val="00B23476"/>
    <w:rsid w:val="00B25A9E"/>
    <w:rsid w:val="00B25FEC"/>
    <w:rsid w:val="00B46D9B"/>
    <w:rsid w:val="00B80A92"/>
    <w:rsid w:val="00BA3895"/>
    <w:rsid w:val="00BB06EB"/>
    <w:rsid w:val="00BB06FA"/>
    <w:rsid w:val="00BB1C4D"/>
    <w:rsid w:val="00BC1918"/>
    <w:rsid w:val="00BC23BB"/>
    <w:rsid w:val="00BD4CAF"/>
    <w:rsid w:val="00BF3BDD"/>
    <w:rsid w:val="00C01EEC"/>
    <w:rsid w:val="00C056DD"/>
    <w:rsid w:val="00C12C59"/>
    <w:rsid w:val="00C15911"/>
    <w:rsid w:val="00C16D28"/>
    <w:rsid w:val="00C27E98"/>
    <w:rsid w:val="00C35AA0"/>
    <w:rsid w:val="00C44DFD"/>
    <w:rsid w:val="00C556F2"/>
    <w:rsid w:val="00C76FB3"/>
    <w:rsid w:val="00CA5976"/>
    <w:rsid w:val="00CA7EA9"/>
    <w:rsid w:val="00CB1529"/>
    <w:rsid w:val="00CC1546"/>
    <w:rsid w:val="00CC2905"/>
    <w:rsid w:val="00CC4EB8"/>
    <w:rsid w:val="00CC536E"/>
    <w:rsid w:val="00CD1515"/>
    <w:rsid w:val="00CE72E1"/>
    <w:rsid w:val="00CF36A4"/>
    <w:rsid w:val="00CF3A2E"/>
    <w:rsid w:val="00CF7239"/>
    <w:rsid w:val="00D02EB8"/>
    <w:rsid w:val="00D03D9C"/>
    <w:rsid w:val="00D04381"/>
    <w:rsid w:val="00D07CE1"/>
    <w:rsid w:val="00D177DD"/>
    <w:rsid w:val="00D32152"/>
    <w:rsid w:val="00D345FF"/>
    <w:rsid w:val="00D63FA3"/>
    <w:rsid w:val="00D640F5"/>
    <w:rsid w:val="00D76CF2"/>
    <w:rsid w:val="00D86D82"/>
    <w:rsid w:val="00DA2D1D"/>
    <w:rsid w:val="00DA35CA"/>
    <w:rsid w:val="00DB39E9"/>
    <w:rsid w:val="00DB66DD"/>
    <w:rsid w:val="00DB7D7E"/>
    <w:rsid w:val="00DC1E9D"/>
    <w:rsid w:val="00DD1D99"/>
    <w:rsid w:val="00DD28B3"/>
    <w:rsid w:val="00E10668"/>
    <w:rsid w:val="00E23252"/>
    <w:rsid w:val="00E27CB2"/>
    <w:rsid w:val="00E4608D"/>
    <w:rsid w:val="00E5163C"/>
    <w:rsid w:val="00E52D6A"/>
    <w:rsid w:val="00E55DB1"/>
    <w:rsid w:val="00E56642"/>
    <w:rsid w:val="00E61B14"/>
    <w:rsid w:val="00E67A61"/>
    <w:rsid w:val="00E847AF"/>
    <w:rsid w:val="00E87A1D"/>
    <w:rsid w:val="00E93C53"/>
    <w:rsid w:val="00EA0ADD"/>
    <w:rsid w:val="00EA62FB"/>
    <w:rsid w:val="00EA6BD3"/>
    <w:rsid w:val="00EC328D"/>
    <w:rsid w:val="00EC3934"/>
    <w:rsid w:val="00ED5CA2"/>
    <w:rsid w:val="00ED6EF2"/>
    <w:rsid w:val="00EE3B4C"/>
    <w:rsid w:val="00EF3939"/>
    <w:rsid w:val="00EF7395"/>
    <w:rsid w:val="00F03493"/>
    <w:rsid w:val="00F22EFE"/>
    <w:rsid w:val="00F30B24"/>
    <w:rsid w:val="00F3466D"/>
    <w:rsid w:val="00F371C7"/>
    <w:rsid w:val="00F636E9"/>
    <w:rsid w:val="00F732CE"/>
    <w:rsid w:val="00F765A1"/>
    <w:rsid w:val="00F80135"/>
    <w:rsid w:val="00FA0675"/>
    <w:rsid w:val="00FA1DD0"/>
    <w:rsid w:val="00FB3BD0"/>
    <w:rsid w:val="00FB746F"/>
    <w:rsid w:val="00FC1560"/>
    <w:rsid w:val="00FD25E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47732C7"/>
  <w15:docId w15:val="{D1F89CDA-C3E8-4468-B968-F66B0C82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5BF"/>
    <w:rPr>
      <w:sz w:val="24"/>
    </w:rPr>
  </w:style>
  <w:style w:type="paragraph" w:styleId="Heading1">
    <w:name w:val="heading 1"/>
    <w:basedOn w:val="Normal"/>
    <w:next w:val="Normal"/>
    <w:link w:val="Heading1Char"/>
    <w:uiPriority w:val="9"/>
    <w:qFormat/>
    <w:rsid w:val="0021582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6E9C"/>
    <w:pPr>
      <w:keepNext/>
      <w:keepLines/>
      <w:spacing w:before="200" w:after="120"/>
      <w:outlineLvl w:val="1"/>
    </w:pPr>
    <w:rPr>
      <w:rFonts w:ascii="Arial" w:eastAsiaTheme="majorEastAsia" w:hAnsi="Arial" w:cs="Arial"/>
      <w:b/>
      <w:bCs/>
      <w:color w:val="4F6228" w:themeColor="accent3" w:themeShade="80"/>
      <w:sz w:val="32"/>
      <w:szCs w:val="32"/>
    </w:rPr>
  </w:style>
  <w:style w:type="paragraph" w:styleId="Heading3">
    <w:name w:val="heading 3"/>
    <w:basedOn w:val="Normal"/>
    <w:next w:val="Normal"/>
    <w:link w:val="Heading3Char"/>
    <w:uiPriority w:val="9"/>
    <w:unhideWhenUsed/>
    <w:qFormat/>
    <w:rsid w:val="00A96E9C"/>
    <w:pPr>
      <w:keepNext/>
      <w:keepLines/>
      <w:spacing w:before="200" w:after="120"/>
      <w:outlineLvl w:val="2"/>
    </w:pPr>
    <w:rPr>
      <w:rFonts w:ascii="Arial" w:eastAsiaTheme="majorEastAsia" w:hAnsi="Arial" w:cs="Arial"/>
      <w:b/>
      <w:bCs/>
      <w:color w:val="76923C" w:themeColor="accent3"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CF2"/>
    <w:pPr>
      <w:ind w:left="720"/>
      <w:contextualSpacing/>
    </w:pPr>
  </w:style>
  <w:style w:type="character" w:styleId="CommentReference">
    <w:name w:val="annotation reference"/>
    <w:basedOn w:val="DefaultParagraphFont"/>
    <w:uiPriority w:val="99"/>
    <w:semiHidden/>
    <w:unhideWhenUsed/>
    <w:rsid w:val="00D02EB8"/>
    <w:rPr>
      <w:sz w:val="18"/>
      <w:szCs w:val="18"/>
    </w:rPr>
  </w:style>
  <w:style w:type="paragraph" w:styleId="CommentText">
    <w:name w:val="annotation text"/>
    <w:basedOn w:val="Normal"/>
    <w:link w:val="CommentTextChar"/>
    <w:uiPriority w:val="99"/>
    <w:semiHidden/>
    <w:unhideWhenUsed/>
    <w:rsid w:val="00D02EB8"/>
    <w:rPr>
      <w:szCs w:val="24"/>
    </w:rPr>
  </w:style>
  <w:style w:type="character" w:customStyle="1" w:styleId="CommentTextChar">
    <w:name w:val="Comment Text Char"/>
    <w:basedOn w:val="DefaultParagraphFont"/>
    <w:link w:val="CommentText"/>
    <w:uiPriority w:val="99"/>
    <w:semiHidden/>
    <w:rsid w:val="00D02EB8"/>
    <w:rPr>
      <w:sz w:val="24"/>
      <w:szCs w:val="24"/>
    </w:rPr>
  </w:style>
  <w:style w:type="paragraph" w:styleId="CommentSubject">
    <w:name w:val="annotation subject"/>
    <w:basedOn w:val="CommentText"/>
    <w:next w:val="CommentText"/>
    <w:link w:val="CommentSubjectChar"/>
    <w:uiPriority w:val="99"/>
    <w:semiHidden/>
    <w:unhideWhenUsed/>
    <w:rsid w:val="00D02EB8"/>
    <w:rPr>
      <w:b/>
      <w:bCs/>
      <w:sz w:val="20"/>
      <w:szCs w:val="20"/>
    </w:rPr>
  </w:style>
  <w:style w:type="character" w:customStyle="1" w:styleId="CommentSubjectChar">
    <w:name w:val="Comment Subject Char"/>
    <w:basedOn w:val="CommentTextChar"/>
    <w:link w:val="CommentSubject"/>
    <w:uiPriority w:val="99"/>
    <w:semiHidden/>
    <w:rsid w:val="00D02EB8"/>
    <w:rPr>
      <w:b/>
      <w:bCs/>
      <w:sz w:val="24"/>
      <w:szCs w:val="24"/>
    </w:rPr>
  </w:style>
  <w:style w:type="paragraph" w:styleId="BalloonText">
    <w:name w:val="Balloon Text"/>
    <w:basedOn w:val="Normal"/>
    <w:link w:val="BalloonTextChar"/>
    <w:uiPriority w:val="99"/>
    <w:semiHidden/>
    <w:unhideWhenUsed/>
    <w:rsid w:val="00D02E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02EB8"/>
    <w:rPr>
      <w:rFonts w:ascii="Lucida Grande" w:hAnsi="Lucida Grande"/>
      <w:sz w:val="18"/>
      <w:szCs w:val="18"/>
    </w:rPr>
  </w:style>
  <w:style w:type="character" w:customStyle="1" w:styleId="Heading1Char">
    <w:name w:val="Heading 1 Char"/>
    <w:basedOn w:val="DefaultParagraphFont"/>
    <w:link w:val="Heading1"/>
    <w:uiPriority w:val="9"/>
    <w:rsid w:val="0021582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96E9C"/>
    <w:rPr>
      <w:rFonts w:ascii="Arial" w:eastAsiaTheme="majorEastAsia" w:hAnsi="Arial" w:cs="Arial"/>
      <w:b/>
      <w:bCs/>
      <w:color w:val="4F6228" w:themeColor="accent3" w:themeShade="80"/>
      <w:sz w:val="32"/>
      <w:szCs w:val="32"/>
    </w:rPr>
  </w:style>
  <w:style w:type="character" w:customStyle="1" w:styleId="Heading3Char">
    <w:name w:val="Heading 3 Char"/>
    <w:basedOn w:val="DefaultParagraphFont"/>
    <w:link w:val="Heading3"/>
    <w:uiPriority w:val="9"/>
    <w:rsid w:val="00A96E9C"/>
    <w:rPr>
      <w:rFonts w:ascii="Arial" w:eastAsiaTheme="majorEastAsia" w:hAnsi="Arial" w:cs="Arial"/>
      <w:b/>
      <w:bCs/>
      <w:color w:val="76923C" w:themeColor="accent3" w:themeShade="BF"/>
      <w:sz w:val="26"/>
      <w:szCs w:val="26"/>
      <w:u w:val="single"/>
    </w:rPr>
  </w:style>
  <w:style w:type="paragraph" w:styleId="Revision">
    <w:name w:val="Revision"/>
    <w:hidden/>
    <w:uiPriority w:val="99"/>
    <w:semiHidden/>
    <w:rsid w:val="00533F5C"/>
    <w:rPr>
      <w:sz w:val="24"/>
    </w:rPr>
  </w:style>
  <w:style w:type="character" w:styleId="Hyperlink">
    <w:name w:val="Hyperlink"/>
    <w:basedOn w:val="DefaultParagraphFont"/>
    <w:uiPriority w:val="99"/>
    <w:unhideWhenUsed/>
    <w:rsid w:val="00CF36A4"/>
    <w:rPr>
      <w:color w:val="0000FF"/>
      <w:u w:val="single"/>
    </w:rPr>
  </w:style>
  <w:style w:type="paragraph" w:styleId="Header">
    <w:name w:val="header"/>
    <w:basedOn w:val="Normal"/>
    <w:link w:val="HeaderChar"/>
    <w:uiPriority w:val="99"/>
    <w:semiHidden/>
    <w:unhideWhenUsed/>
    <w:rsid w:val="00EF7395"/>
    <w:pPr>
      <w:tabs>
        <w:tab w:val="center" w:pos="4680"/>
        <w:tab w:val="right" w:pos="9360"/>
      </w:tabs>
    </w:pPr>
  </w:style>
  <w:style w:type="character" w:customStyle="1" w:styleId="HeaderChar">
    <w:name w:val="Header Char"/>
    <w:basedOn w:val="DefaultParagraphFont"/>
    <w:link w:val="Header"/>
    <w:uiPriority w:val="99"/>
    <w:semiHidden/>
    <w:rsid w:val="00EF7395"/>
    <w:rPr>
      <w:sz w:val="24"/>
    </w:rPr>
  </w:style>
  <w:style w:type="paragraph" w:styleId="Footer">
    <w:name w:val="footer"/>
    <w:basedOn w:val="Normal"/>
    <w:link w:val="FooterChar"/>
    <w:uiPriority w:val="99"/>
    <w:unhideWhenUsed/>
    <w:rsid w:val="00EF7395"/>
    <w:pPr>
      <w:tabs>
        <w:tab w:val="center" w:pos="4680"/>
        <w:tab w:val="right" w:pos="9360"/>
      </w:tabs>
    </w:pPr>
  </w:style>
  <w:style w:type="character" w:customStyle="1" w:styleId="FooterChar">
    <w:name w:val="Footer Char"/>
    <w:basedOn w:val="DefaultParagraphFont"/>
    <w:link w:val="Footer"/>
    <w:uiPriority w:val="99"/>
    <w:rsid w:val="00EF7395"/>
    <w:rPr>
      <w:sz w:val="24"/>
    </w:rPr>
  </w:style>
  <w:style w:type="character" w:customStyle="1" w:styleId="hdrtitle1">
    <w:name w:val="hdrtitle1"/>
    <w:basedOn w:val="DefaultParagraphFont"/>
    <w:rsid w:val="004B7716"/>
    <w:rPr>
      <w:rFonts w:ascii="Georgia" w:hAnsi="Georgia" w:hint="default"/>
      <w:color w:val="555555"/>
      <w:sz w:val="36"/>
      <w:szCs w:val="36"/>
    </w:rPr>
  </w:style>
  <w:style w:type="character" w:styleId="Emphasis">
    <w:name w:val="Emphasis"/>
    <w:basedOn w:val="DefaultParagraphFont"/>
    <w:uiPriority w:val="20"/>
    <w:qFormat/>
    <w:rsid w:val="004B7716"/>
    <w:rPr>
      <w:i/>
      <w:iCs/>
    </w:rPr>
  </w:style>
  <w:style w:type="paragraph" w:styleId="Title">
    <w:name w:val="Title"/>
    <w:basedOn w:val="Normal"/>
    <w:next w:val="Normal"/>
    <w:link w:val="TitleChar"/>
    <w:uiPriority w:val="10"/>
    <w:qFormat/>
    <w:rsid w:val="00A96E9C"/>
    <w:pPr>
      <w:ind w:firstLine="36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9C"/>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906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1B2D"/>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08908">
      <w:bodyDiv w:val="1"/>
      <w:marLeft w:val="0"/>
      <w:marRight w:val="0"/>
      <w:marTop w:val="0"/>
      <w:marBottom w:val="0"/>
      <w:divBdr>
        <w:top w:val="none" w:sz="0" w:space="0" w:color="auto"/>
        <w:left w:val="none" w:sz="0" w:space="0" w:color="auto"/>
        <w:bottom w:val="none" w:sz="0" w:space="0" w:color="auto"/>
        <w:right w:val="none" w:sz="0" w:space="0" w:color="auto"/>
      </w:divBdr>
    </w:div>
    <w:div w:id="1120997029">
      <w:bodyDiv w:val="1"/>
      <w:marLeft w:val="0"/>
      <w:marRight w:val="0"/>
      <w:marTop w:val="0"/>
      <w:marBottom w:val="0"/>
      <w:divBdr>
        <w:top w:val="none" w:sz="0" w:space="0" w:color="auto"/>
        <w:left w:val="none" w:sz="0" w:space="0" w:color="auto"/>
        <w:bottom w:val="none" w:sz="0" w:space="0" w:color="auto"/>
        <w:right w:val="none" w:sz="0" w:space="0" w:color="auto"/>
      </w:divBdr>
      <w:divsChild>
        <w:div w:id="481626805">
          <w:marLeft w:val="0"/>
          <w:marRight w:val="0"/>
          <w:marTop w:val="0"/>
          <w:marBottom w:val="0"/>
          <w:divBdr>
            <w:top w:val="none" w:sz="0" w:space="0" w:color="auto"/>
            <w:left w:val="none" w:sz="0" w:space="0" w:color="auto"/>
            <w:bottom w:val="none" w:sz="0" w:space="0" w:color="auto"/>
            <w:right w:val="none" w:sz="0" w:space="0" w:color="auto"/>
          </w:divBdr>
          <w:divsChild>
            <w:div w:id="1897470772">
              <w:marLeft w:val="0"/>
              <w:marRight w:val="0"/>
              <w:marTop w:val="0"/>
              <w:marBottom w:val="0"/>
              <w:divBdr>
                <w:top w:val="none" w:sz="0" w:space="0" w:color="auto"/>
                <w:left w:val="none" w:sz="0" w:space="0" w:color="auto"/>
                <w:bottom w:val="none" w:sz="0" w:space="0" w:color="auto"/>
                <w:right w:val="none" w:sz="0" w:space="0" w:color="auto"/>
              </w:divBdr>
              <w:divsChild>
                <w:div w:id="504512239">
                  <w:marLeft w:val="0"/>
                  <w:marRight w:val="0"/>
                  <w:marTop w:val="0"/>
                  <w:marBottom w:val="0"/>
                  <w:divBdr>
                    <w:top w:val="none" w:sz="0" w:space="0" w:color="auto"/>
                    <w:left w:val="none" w:sz="0" w:space="0" w:color="auto"/>
                    <w:bottom w:val="none" w:sz="0" w:space="0" w:color="auto"/>
                    <w:right w:val="none" w:sz="0" w:space="0" w:color="auto"/>
                  </w:divBdr>
                  <w:divsChild>
                    <w:div w:id="12344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4.xml"/><Relationship Id="rId18" Type="http://schemas.openxmlformats.org/officeDocument/2006/relationships/hyperlink" Target="http://canadacollege.edu/distanceeducation/studentservices.php"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guides.canadacollege.edu/DISTANCEeducation"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canadacollege.edu/counselingcenter/ecounseling.php"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ebsmart.smccd.edu/"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apps.3cmediasolutions.org/oei/students.html" TargetMode="External"/><Relationship Id="rId4" Type="http://schemas.openxmlformats.org/officeDocument/2006/relationships/settings" Target="settings.xml"/><Relationship Id="rId9" Type="http://schemas.openxmlformats.org/officeDocument/2006/relationships/hyperlink" Target="http://datamart.cccco.edu/Default.aspx" TargetMode="External"/><Relationship Id="rId14" Type="http://schemas.openxmlformats.org/officeDocument/2006/relationships/hyperlink" Target="http://canadacollege.edu/deac/docs/SubstantiveChange_Proposal_2014.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ghesa\AppData\Local\Temp\FTES_DE_Summ-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ghesa\AppData\Local\Temp\CourseRetSuccessSumm-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mccd-my.sharepoint.com/personal/hughesa_smccd_edu/Documents/3%20-%20DEAC/15-16%20DE%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mccd-my.sharepoint.com/personal/hughesa_smccd_edu/Documents/3%20-%20DEAC/15-16%20DE%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2016-2017 FTES DE vs. F2F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'[FTES_DE_Summ-1.xlsx]Sheet'!$B$7</c:f>
              <c:strCache>
                <c:ptCount val="1"/>
                <c:pt idx="0">
                  <c:v>Delayed Interaction (Internet Based)</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'[FTES_DE_Summ-1.xlsx]Sheet'!$C$7:$D$7</c:f>
              <c:numCache>
                <c:formatCode>#,##0.00</c:formatCode>
                <c:ptCount val="1"/>
                <c:pt idx="0">
                  <c:v>474.27333333333337</c:v>
                </c:pt>
              </c:numCache>
              <c:extLst/>
            </c:numRef>
          </c:val>
          <c:extLst>
            <c:ext xmlns:c16="http://schemas.microsoft.com/office/drawing/2014/chart" uri="{C3380CC4-5D6E-409C-BE32-E72D297353CC}">
              <c16:uniqueId val="{00000000-75D4-4DED-AA5C-4C55A548D6F3}"/>
            </c:ext>
          </c:extLst>
        </c:ser>
        <c:ser>
          <c:idx val="1"/>
          <c:order val="1"/>
          <c:tx>
            <c:strRef>
              <c:f>'[FTES_DE_Summ-1.xlsx]Sheet'!$B$8</c:f>
              <c:strCache>
                <c:ptCount val="1"/>
                <c:pt idx="0">
                  <c:v>Non Distance Education Methods</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1</c:v>
              </c:pt>
              <c:extLst>
                <c:ext xmlns:c15="http://schemas.microsoft.com/office/drawing/2012/chart" uri="{02D57815-91ED-43cb-92C2-25804820EDAC}">
                  <c15:autoCat val="1"/>
                </c:ext>
              </c:extLst>
            </c:strLit>
          </c:cat>
          <c:val>
            <c:numRef>
              <c:f>'[FTES_DE_Summ-1.xlsx]Sheet'!$C$8:$D$8</c:f>
              <c:numCache>
                <c:formatCode>#,##0.00</c:formatCode>
                <c:ptCount val="1"/>
                <c:pt idx="0">
                  <c:v>4317.9617142857151</c:v>
                </c:pt>
              </c:numCache>
              <c:extLst/>
            </c:numRef>
          </c:val>
          <c:extLst>
            <c:ext xmlns:c16="http://schemas.microsoft.com/office/drawing/2014/chart" uri="{C3380CC4-5D6E-409C-BE32-E72D297353CC}">
              <c16:uniqueId val="{00000001-75D4-4DED-AA5C-4C55A548D6F3}"/>
            </c:ext>
          </c:extLst>
        </c:ser>
        <c:dLbls>
          <c:dLblPos val="outEnd"/>
          <c:showLegendKey val="0"/>
          <c:showVal val="1"/>
          <c:showCatName val="0"/>
          <c:showSerName val="0"/>
          <c:showPercent val="0"/>
          <c:showBubbleSize val="0"/>
        </c:dLbls>
        <c:gapWidth val="219"/>
        <c:overlap val="-27"/>
        <c:axId val="1162324320"/>
        <c:axId val="1162333056"/>
      </c:barChart>
      <c:catAx>
        <c:axId val="1162324320"/>
        <c:scaling>
          <c:orientation val="minMax"/>
        </c:scaling>
        <c:delete val="1"/>
        <c:axPos val="b"/>
        <c:numFmt formatCode="General" sourceLinked="0"/>
        <c:majorTickMark val="none"/>
        <c:minorTickMark val="none"/>
        <c:tickLblPos val="nextTo"/>
        <c:crossAx val="1162333056"/>
        <c:crosses val="autoZero"/>
        <c:auto val="1"/>
        <c:lblAlgn val="ctr"/>
        <c:lblOffset val="100"/>
        <c:noMultiLvlLbl val="0"/>
      </c:catAx>
      <c:valAx>
        <c:axId val="1162333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232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65000"/>
                    <a:lumOff val="35000"/>
                  </a:schemeClr>
                </a:solidFill>
                <a:latin typeface="+mn-lt"/>
                <a:ea typeface="+mn-ea"/>
                <a:cs typeface="+mn-cs"/>
              </a:defRPr>
            </a:pPr>
            <a:r>
              <a:rPr lang="en-US"/>
              <a:t>Fall 2016 Success &amp; Retention Rates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'[CourseRetSuccessSumm-2.xlsx]Sheet'!$B$6</c:f>
              <c:strCache>
                <c:ptCount val="1"/>
                <c:pt idx="0">
                  <c:v>Retention Rate</c:v>
                </c:pt>
              </c:strCache>
            </c:strRef>
          </c:tx>
          <c:spPr>
            <a:solidFill>
              <a:schemeClr val="accent3">
                <a:lumMod val="75000"/>
              </a:schemeClr>
            </a:solidFill>
            <a:ln w="9525" cap="flat" cmpd="sng" algn="ctr">
              <a:solidFill>
                <a:schemeClr val="accent3">
                  <a:shade val="76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'[CourseRetSuccessSumm-2.xlsx]Sheet'!$A$7:$A$9</c:f>
              <c:strCache>
                <c:ptCount val="3"/>
                <c:pt idx="0">
                  <c:v>Cañada Total Enrollments</c:v>
                </c:pt>
                <c:pt idx="1">
                  <c:v>Non Distance Education Methods</c:v>
                </c:pt>
                <c:pt idx="2">
                  <c:v>Delayed Interaction (Internet Based)</c:v>
                </c:pt>
              </c:strCache>
            </c:strRef>
          </c:cat>
          <c:val>
            <c:numRef>
              <c:f>'[CourseRetSuccessSumm-2.xlsx]Sheet'!$B$7:$B$9</c:f>
              <c:numCache>
                <c:formatCode>#,##0.00\ %</c:formatCode>
                <c:ptCount val="3"/>
                <c:pt idx="0">
                  <c:v>0.84274135185989285</c:v>
                </c:pt>
                <c:pt idx="1">
                  <c:v>0.85619621342512908</c:v>
                </c:pt>
                <c:pt idx="2">
                  <c:v>0.7716105550500455</c:v>
                </c:pt>
              </c:numCache>
            </c:numRef>
          </c:val>
          <c:extLst>
            <c:ext xmlns:c16="http://schemas.microsoft.com/office/drawing/2014/chart" uri="{C3380CC4-5D6E-409C-BE32-E72D297353CC}">
              <c16:uniqueId val="{00000000-1C0D-40EE-93EB-BD09B3A99801}"/>
            </c:ext>
          </c:extLst>
        </c:ser>
        <c:ser>
          <c:idx val="1"/>
          <c:order val="1"/>
          <c:tx>
            <c:strRef>
              <c:f>'[CourseRetSuccessSumm-2.xlsx]Sheet'!$C$6</c:f>
              <c:strCache>
                <c:ptCount val="1"/>
                <c:pt idx="0">
                  <c:v>Success Rate</c:v>
                </c:pt>
              </c:strCache>
            </c:strRef>
          </c:tx>
          <c:spPr>
            <a:solidFill>
              <a:schemeClr val="accent3">
                <a:lumMod val="60000"/>
                <a:lumOff val="40000"/>
              </a:schemeClr>
            </a:solidFill>
            <a:ln w="9525" cap="flat" cmpd="sng" algn="ctr">
              <a:solidFill>
                <a:schemeClr val="accent3">
                  <a:tint val="77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'[CourseRetSuccessSumm-2.xlsx]Sheet'!$A$7:$A$9</c:f>
              <c:strCache>
                <c:ptCount val="3"/>
                <c:pt idx="0">
                  <c:v>Cañada Total Enrollments</c:v>
                </c:pt>
                <c:pt idx="1">
                  <c:v>Non Distance Education Methods</c:v>
                </c:pt>
                <c:pt idx="2">
                  <c:v>Delayed Interaction (Internet Based)</c:v>
                </c:pt>
              </c:strCache>
            </c:strRef>
          </c:cat>
          <c:val>
            <c:numRef>
              <c:f>'[CourseRetSuccessSumm-2.xlsx]Sheet'!$C$7:$C$9</c:f>
              <c:numCache>
                <c:formatCode>#,##0.00\ %</c:formatCode>
                <c:ptCount val="3"/>
                <c:pt idx="0">
                  <c:v>0.70668693009118544</c:v>
                </c:pt>
                <c:pt idx="1">
                  <c:v>0.7271944922547332</c:v>
                </c:pt>
                <c:pt idx="2">
                  <c:v>0.59827115559599631</c:v>
                </c:pt>
              </c:numCache>
            </c:numRef>
          </c:val>
          <c:extLst>
            <c:ext xmlns:c16="http://schemas.microsoft.com/office/drawing/2014/chart" uri="{C3380CC4-5D6E-409C-BE32-E72D297353CC}">
              <c16:uniqueId val="{00000001-1C0D-40EE-93EB-BD09B3A99801}"/>
            </c:ext>
          </c:extLst>
        </c:ser>
        <c:dLbls>
          <c:dLblPos val="outEnd"/>
          <c:showLegendKey val="0"/>
          <c:showVal val="1"/>
          <c:showCatName val="0"/>
          <c:showSerName val="0"/>
          <c:showPercent val="0"/>
          <c:showBubbleSize val="0"/>
        </c:dLbls>
        <c:gapWidth val="100"/>
        <c:overlap val="-24"/>
        <c:axId val="857384944"/>
        <c:axId val="857392848"/>
      </c:barChart>
      <c:catAx>
        <c:axId val="8573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392848"/>
        <c:crosses val="autoZero"/>
        <c:auto val="1"/>
        <c:lblAlgn val="ctr"/>
        <c:lblOffset val="100"/>
        <c:noMultiLvlLbl val="0"/>
      </c:catAx>
      <c:valAx>
        <c:axId val="857392848"/>
        <c:scaling>
          <c:orientation val="minMax"/>
        </c:scaling>
        <c:delete val="0"/>
        <c:axPos val="l"/>
        <c:majorGridlines>
          <c:spPr>
            <a:ln w="9525" cap="flat" cmpd="sng" algn="ctr">
              <a:solidFill>
                <a:schemeClr val="tx1">
                  <a:lumMod val="15000"/>
                  <a:lumOff val="85000"/>
                </a:schemeClr>
              </a:solidFill>
              <a:round/>
            </a:ln>
            <a:effectLst/>
          </c:spPr>
        </c:majorGridlines>
        <c:numFmt formatCode="#,##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738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solidFill>
            <a:schemeClr val="tx1">
              <a:lumMod val="65000"/>
              <a:lumOff val="35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 Credit FTES by Department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v>DE Credit FTES</c:v>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'Cañada Departments'!$C$5:$C$30</c:f>
              <c:strCache>
                <c:ptCount val="26"/>
                <c:pt idx="0">
                  <c:v>Academic Guidance-493013</c:v>
                </c:pt>
                <c:pt idx="1">
                  <c:v>Accounting-050200</c:v>
                </c:pt>
                <c:pt idx="2">
                  <c:v>Animation-061440</c:v>
                </c:pt>
                <c:pt idx="3">
                  <c:v>Anthropology-220200</c:v>
                </c:pt>
                <c:pt idx="4">
                  <c:v>Archaeology-220220</c:v>
                </c:pt>
                <c:pt idx="5">
                  <c:v>Business and Commerce, General-050100</c:v>
                </c:pt>
                <c:pt idx="6">
                  <c:v>Career Guidance and Orientation-493010</c:v>
                </c:pt>
                <c:pt idx="7">
                  <c:v>Child Development/Early Care and Education-130500</c:v>
                </c:pt>
                <c:pt idx="8">
                  <c:v>Dramatic Arts-100700</c:v>
                </c:pt>
                <c:pt idx="9">
                  <c:v>Engineering, General (requires Calculus) (Transfer)-090100</c:v>
                </c:pt>
                <c:pt idx="10">
                  <c:v>English-150100</c:v>
                </c:pt>
                <c:pt idx="11">
                  <c:v>Environmental Science-030100</c:v>
                </c:pt>
                <c:pt idx="12">
                  <c:v>Geography-220600</c:v>
                </c:pt>
                <c:pt idx="13">
                  <c:v>History-220500</c:v>
                </c:pt>
                <c:pt idx="14">
                  <c:v>International Business and Trade-050800</c:v>
                </c:pt>
                <c:pt idx="15">
                  <c:v>Marketing and Distribution-050900</c:v>
                </c:pt>
                <c:pt idx="16">
                  <c:v>Mathematics, General-170100</c:v>
                </c:pt>
                <c:pt idx="17">
                  <c:v>Multimedia-061410</c:v>
                </c:pt>
                <c:pt idx="18">
                  <c:v>Music-100400</c:v>
                </c:pt>
                <c:pt idx="19">
                  <c:v>Office Technology/Office Computer Applications-051400</c:v>
                </c:pt>
                <c:pt idx="20">
                  <c:v>Physical Fitness and Body Movement-083510</c:v>
                </c:pt>
                <c:pt idx="21">
                  <c:v>Political Science-220700</c:v>
                </c:pt>
                <c:pt idx="22">
                  <c:v>Psychology, General-200100</c:v>
                </c:pt>
                <c:pt idx="23">
                  <c:v>Small Business and Entrepreneurship-050640</c:v>
                </c:pt>
                <c:pt idx="24">
                  <c:v>Spanish-110500</c:v>
                </c:pt>
                <c:pt idx="25">
                  <c:v>Speech Communication-150600</c:v>
                </c:pt>
              </c:strCache>
            </c:strRef>
          </c:cat>
          <c:val>
            <c:numRef>
              <c:f>'Cañada Departments'!$G$5:$G$30</c:f>
              <c:numCache>
                <c:formatCode>#,##0.00</c:formatCode>
                <c:ptCount val="26"/>
                <c:pt idx="0">
                  <c:v>2.1078095238095238</c:v>
                </c:pt>
                <c:pt idx="1">
                  <c:v>5.04</c:v>
                </c:pt>
                <c:pt idx="2">
                  <c:v>1.4811428571428571</c:v>
                </c:pt>
                <c:pt idx="3">
                  <c:v>21.456571428571429</c:v>
                </c:pt>
                <c:pt idx="4">
                  <c:v>1.2613333333333334</c:v>
                </c:pt>
                <c:pt idx="5">
                  <c:v>26.971428571428572</c:v>
                </c:pt>
                <c:pt idx="6">
                  <c:v>1.4746666666666668</c:v>
                </c:pt>
                <c:pt idx="7">
                  <c:v>10.859428571428571</c:v>
                </c:pt>
                <c:pt idx="8">
                  <c:v>6.0363809523809522</c:v>
                </c:pt>
                <c:pt idx="9">
                  <c:v>5.8887619047619042</c:v>
                </c:pt>
                <c:pt idx="10">
                  <c:v>20.721904761904764</c:v>
                </c:pt>
                <c:pt idx="11">
                  <c:v>5.3156190476190472</c:v>
                </c:pt>
                <c:pt idx="12">
                  <c:v>2.7929523809523809</c:v>
                </c:pt>
                <c:pt idx="13">
                  <c:v>11.892571428571429</c:v>
                </c:pt>
                <c:pt idx="14">
                  <c:v>2.8342857142857141</c:v>
                </c:pt>
                <c:pt idx="15">
                  <c:v>3.3333333333333335</c:v>
                </c:pt>
                <c:pt idx="16">
                  <c:v>57.138095238095239</c:v>
                </c:pt>
                <c:pt idx="17">
                  <c:v>1.1571428571428573</c:v>
                </c:pt>
                <c:pt idx="18">
                  <c:v>2.7929523809523809</c:v>
                </c:pt>
                <c:pt idx="19">
                  <c:v>10.514285714285714</c:v>
                </c:pt>
                <c:pt idx="20">
                  <c:v>27.238666666666667</c:v>
                </c:pt>
                <c:pt idx="21">
                  <c:v>20.271428571428572</c:v>
                </c:pt>
                <c:pt idx="22">
                  <c:v>13.694476190476191</c:v>
                </c:pt>
                <c:pt idx="23">
                  <c:v>3.3333333333333335</c:v>
                </c:pt>
                <c:pt idx="24">
                  <c:v>0.13142857142857142</c:v>
                </c:pt>
                <c:pt idx="25">
                  <c:v>11.352</c:v>
                </c:pt>
              </c:numCache>
            </c:numRef>
          </c:val>
          <c:extLst>
            <c:ext xmlns:c16="http://schemas.microsoft.com/office/drawing/2014/chart" uri="{C3380CC4-5D6E-409C-BE32-E72D297353CC}">
              <c16:uniqueId val="{00000000-0955-4FD3-92EA-255F7D7CE549}"/>
            </c:ext>
          </c:extLst>
        </c:ser>
        <c:dLbls>
          <c:dLblPos val="outEnd"/>
          <c:showLegendKey val="0"/>
          <c:showVal val="1"/>
          <c:showCatName val="0"/>
          <c:showSerName val="0"/>
          <c:showPercent val="0"/>
          <c:showBubbleSize val="0"/>
        </c:dLbls>
        <c:gapWidth val="219"/>
        <c:overlap val="-27"/>
        <c:axId val="921505567"/>
        <c:axId val="985695343"/>
        <c:extLst>
          <c:ext xmlns:c15="http://schemas.microsoft.com/office/drawing/2012/chart" uri="{02D57815-91ED-43cb-92C2-25804820EDAC}">
            <c15:filteredBarSeries>
              <c15:ser>
                <c:idx val="0"/>
                <c:order val="0"/>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'Cañada Departments'!$C$5:$C$30</c15:sqref>
                        </c15:formulaRef>
                      </c:ext>
                    </c:extLst>
                    <c:strCache>
                      <c:ptCount val="26"/>
                      <c:pt idx="0">
                        <c:v>Academic Guidance-493013</c:v>
                      </c:pt>
                      <c:pt idx="1">
                        <c:v>Accounting-050200</c:v>
                      </c:pt>
                      <c:pt idx="2">
                        <c:v>Animation-061440</c:v>
                      </c:pt>
                      <c:pt idx="3">
                        <c:v>Anthropology-220200</c:v>
                      </c:pt>
                      <c:pt idx="4">
                        <c:v>Archaeology-220220</c:v>
                      </c:pt>
                      <c:pt idx="5">
                        <c:v>Business and Commerce, General-050100</c:v>
                      </c:pt>
                      <c:pt idx="6">
                        <c:v>Career Guidance and Orientation-493010</c:v>
                      </c:pt>
                      <c:pt idx="7">
                        <c:v>Child Development/Early Care and Education-130500</c:v>
                      </c:pt>
                      <c:pt idx="8">
                        <c:v>Dramatic Arts-100700</c:v>
                      </c:pt>
                      <c:pt idx="9">
                        <c:v>Engineering, General (requires Calculus) (Transfer)-090100</c:v>
                      </c:pt>
                      <c:pt idx="10">
                        <c:v>English-150100</c:v>
                      </c:pt>
                      <c:pt idx="11">
                        <c:v>Environmental Science-030100</c:v>
                      </c:pt>
                      <c:pt idx="12">
                        <c:v>Geography-220600</c:v>
                      </c:pt>
                      <c:pt idx="13">
                        <c:v>History-220500</c:v>
                      </c:pt>
                      <c:pt idx="14">
                        <c:v>International Business and Trade-050800</c:v>
                      </c:pt>
                      <c:pt idx="15">
                        <c:v>Marketing and Distribution-050900</c:v>
                      </c:pt>
                      <c:pt idx="16">
                        <c:v>Mathematics, General-170100</c:v>
                      </c:pt>
                      <c:pt idx="17">
                        <c:v>Multimedia-061410</c:v>
                      </c:pt>
                      <c:pt idx="18">
                        <c:v>Music-100400</c:v>
                      </c:pt>
                      <c:pt idx="19">
                        <c:v>Office Technology/Office Computer Applications-051400</c:v>
                      </c:pt>
                      <c:pt idx="20">
                        <c:v>Physical Fitness and Body Movement-083510</c:v>
                      </c:pt>
                      <c:pt idx="21">
                        <c:v>Political Science-220700</c:v>
                      </c:pt>
                      <c:pt idx="22">
                        <c:v>Psychology, General-200100</c:v>
                      </c:pt>
                      <c:pt idx="23">
                        <c:v>Small Business and Entrepreneurship-050640</c:v>
                      </c:pt>
                      <c:pt idx="24">
                        <c:v>Spanish-110500</c:v>
                      </c:pt>
                      <c:pt idx="25">
                        <c:v>Speech Communication-150600</c:v>
                      </c:pt>
                    </c:strCache>
                  </c:strRef>
                </c:cat>
                <c:val>
                  <c:numRef>
                    <c:extLst>
                      <c:ext uri="{02D57815-91ED-43cb-92C2-25804820EDAC}">
                        <c15:formulaRef>
                          <c15:sqref>'Cañada Departments'!$D$5:$D$30</c15:sqref>
                        </c15:formulaRef>
                      </c:ext>
                    </c:extLst>
                    <c:numCache>
                      <c:formatCode>#,##0.00</c:formatCode>
                      <c:ptCount val="26"/>
                      <c:pt idx="0">
                        <c:v>2.1078095238095238</c:v>
                      </c:pt>
                      <c:pt idx="1">
                        <c:v>5.04</c:v>
                      </c:pt>
                      <c:pt idx="2">
                        <c:v>1.4811428571428571</c:v>
                      </c:pt>
                      <c:pt idx="3">
                        <c:v>21.456571428571429</c:v>
                      </c:pt>
                      <c:pt idx="4">
                        <c:v>1.2613333333333334</c:v>
                      </c:pt>
                      <c:pt idx="5">
                        <c:v>26.971428571428572</c:v>
                      </c:pt>
                      <c:pt idx="6">
                        <c:v>1.4746666666666668</c:v>
                      </c:pt>
                      <c:pt idx="7">
                        <c:v>10.859428571428571</c:v>
                      </c:pt>
                      <c:pt idx="8">
                        <c:v>6.0363809523809522</c:v>
                      </c:pt>
                      <c:pt idx="9">
                        <c:v>5.8887619047619042</c:v>
                      </c:pt>
                      <c:pt idx="10">
                        <c:v>20.721904761904764</c:v>
                      </c:pt>
                      <c:pt idx="11">
                        <c:v>5.3156190476190472</c:v>
                      </c:pt>
                      <c:pt idx="12">
                        <c:v>2.7929523809523809</c:v>
                      </c:pt>
                      <c:pt idx="13">
                        <c:v>11.892571428571429</c:v>
                      </c:pt>
                      <c:pt idx="14">
                        <c:v>2.8342857142857141</c:v>
                      </c:pt>
                      <c:pt idx="15">
                        <c:v>3.3333333333333335</c:v>
                      </c:pt>
                      <c:pt idx="16">
                        <c:v>57.138095238095239</c:v>
                      </c:pt>
                      <c:pt idx="17">
                        <c:v>1.1571428571428573</c:v>
                      </c:pt>
                      <c:pt idx="18">
                        <c:v>2.7929523809523809</c:v>
                      </c:pt>
                      <c:pt idx="19">
                        <c:v>10.514285714285714</c:v>
                      </c:pt>
                      <c:pt idx="20">
                        <c:v>27.238666666666667</c:v>
                      </c:pt>
                      <c:pt idx="21">
                        <c:v>20.271428571428572</c:v>
                      </c:pt>
                      <c:pt idx="22">
                        <c:v>13.694476190476191</c:v>
                      </c:pt>
                      <c:pt idx="23">
                        <c:v>3.3333333333333335</c:v>
                      </c:pt>
                      <c:pt idx="24">
                        <c:v>0.13142857142857142</c:v>
                      </c:pt>
                      <c:pt idx="25">
                        <c:v>11.352</c:v>
                      </c:pt>
                    </c:numCache>
                  </c:numRef>
                </c:val>
                <c:extLst>
                  <c:ext xmlns:c16="http://schemas.microsoft.com/office/drawing/2014/chart" uri="{C3380CC4-5D6E-409C-BE32-E72D297353CC}">
                    <c16:uniqueId val="{00000001-0955-4FD3-92EA-255F7D7CE549}"/>
                  </c:ext>
                </c:extLst>
              </c15:ser>
            </c15:filteredBarSeries>
            <c15:filteredBarSeries>
              <c15:ser>
                <c:idx val="1"/>
                <c:order val="1"/>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'Cañada Departments'!$C$5:$C$30</c15:sqref>
                        </c15:formulaRef>
                      </c:ext>
                    </c:extLst>
                    <c:strCache>
                      <c:ptCount val="26"/>
                      <c:pt idx="0">
                        <c:v>Academic Guidance-493013</c:v>
                      </c:pt>
                      <c:pt idx="1">
                        <c:v>Accounting-050200</c:v>
                      </c:pt>
                      <c:pt idx="2">
                        <c:v>Animation-061440</c:v>
                      </c:pt>
                      <c:pt idx="3">
                        <c:v>Anthropology-220200</c:v>
                      </c:pt>
                      <c:pt idx="4">
                        <c:v>Archaeology-220220</c:v>
                      </c:pt>
                      <c:pt idx="5">
                        <c:v>Business and Commerce, General-050100</c:v>
                      </c:pt>
                      <c:pt idx="6">
                        <c:v>Career Guidance and Orientation-493010</c:v>
                      </c:pt>
                      <c:pt idx="7">
                        <c:v>Child Development/Early Care and Education-130500</c:v>
                      </c:pt>
                      <c:pt idx="8">
                        <c:v>Dramatic Arts-100700</c:v>
                      </c:pt>
                      <c:pt idx="9">
                        <c:v>Engineering, General (requires Calculus) (Transfer)-090100</c:v>
                      </c:pt>
                      <c:pt idx="10">
                        <c:v>English-150100</c:v>
                      </c:pt>
                      <c:pt idx="11">
                        <c:v>Environmental Science-030100</c:v>
                      </c:pt>
                      <c:pt idx="12">
                        <c:v>Geography-220600</c:v>
                      </c:pt>
                      <c:pt idx="13">
                        <c:v>History-220500</c:v>
                      </c:pt>
                      <c:pt idx="14">
                        <c:v>International Business and Trade-050800</c:v>
                      </c:pt>
                      <c:pt idx="15">
                        <c:v>Marketing and Distribution-050900</c:v>
                      </c:pt>
                      <c:pt idx="16">
                        <c:v>Mathematics, General-170100</c:v>
                      </c:pt>
                      <c:pt idx="17">
                        <c:v>Multimedia-061410</c:v>
                      </c:pt>
                      <c:pt idx="18">
                        <c:v>Music-100400</c:v>
                      </c:pt>
                      <c:pt idx="19">
                        <c:v>Office Technology/Office Computer Applications-051400</c:v>
                      </c:pt>
                      <c:pt idx="20">
                        <c:v>Physical Fitness and Body Movement-083510</c:v>
                      </c:pt>
                      <c:pt idx="21">
                        <c:v>Political Science-220700</c:v>
                      </c:pt>
                      <c:pt idx="22">
                        <c:v>Psychology, General-200100</c:v>
                      </c:pt>
                      <c:pt idx="23">
                        <c:v>Small Business and Entrepreneurship-050640</c:v>
                      </c:pt>
                      <c:pt idx="24">
                        <c:v>Spanish-110500</c:v>
                      </c:pt>
                      <c:pt idx="25">
                        <c:v>Speech Communication-150600</c:v>
                      </c:pt>
                    </c:strCache>
                  </c:strRef>
                </c:cat>
                <c:val>
                  <c:numRef>
                    <c:extLst xmlns:c15="http://schemas.microsoft.com/office/drawing/2012/chart">
                      <c:ext xmlns:c15="http://schemas.microsoft.com/office/drawing/2012/chart" uri="{02D57815-91ED-43cb-92C2-25804820EDAC}">
                        <c15:formulaRef>
                          <c15:sqref>'Cañada Departments'!$E$5:$E$30</c15:sqref>
                        </c15:formulaRef>
                      </c:ext>
                    </c:extLst>
                    <c:numCache>
                      <c:formatCode>General</c:formatCode>
                      <c:ptCount val="26"/>
                    </c:numCache>
                  </c:numRef>
                </c:val>
                <c:extLst xmlns:c15="http://schemas.microsoft.com/office/drawing/2012/chart">
                  <c:ext xmlns:c16="http://schemas.microsoft.com/office/drawing/2014/chart" uri="{C3380CC4-5D6E-409C-BE32-E72D297353CC}">
                    <c16:uniqueId val="{00000002-0955-4FD3-92EA-255F7D7CE549}"/>
                  </c:ext>
                </c:extLst>
              </c15:ser>
            </c15:filteredBarSeries>
            <c15:filteredBarSeries>
              <c15:ser>
                <c:idx val="2"/>
                <c:order val="2"/>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'Cañada Departments'!$C$5:$C$30</c15:sqref>
                        </c15:formulaRef>
                      </c:ext>
                    </c:extLst>
                    <c:strCache>
                      <c:ptCount val="26"/>
                      <c:pt idx="0">
                        <c:v>Academic Guidance-493013</c:v>
                      </c:pt>
                      <c:pt idx="1">
                        <c:v>Accounting-050200</c:v>
                      </c:pt>
                      <c:pt idx="2">
                        <c:v>Animation-061440</c:v>
                      </c:pt>
                      <c:pt idx="3">
                        <c:v>Anthropology-220200</c:v>
                      </c:pt>
                      <c:pt idx="4">
                        <c:v>Archaeology-220220</c:v>
                      </c:pt>
                      <c:pt idx="5">
                        <c:v>Business and Commerce, General-050100</c:v>
                      </c:pt>
                      <c:pt idx="6">
                        <c:v>Career Guidance and Orientation-493010</c:v>
                      </c:pt>
                      <c:pt idx="7">
                        <c:v>Child Development/Early Care and Education-130500</c:v>
                      </c:pt>
                      <c:pt idx="8">
                        <c:v>Dramatic Arts-100700</c:v>
                      </c:pt>
                      <c:pt idx="9">
                        <c:v>Engineering, General (requires Calculus) (Transfer)-090100</c:v>
                      </c:pt>
                      <c:pt idx="10">
                        <c:v>English-150100</c:v>
                      </c:pt>
                      <c:pt idx="11">
                        <c:v>Environmental Science-030100</c:v>
                      </c:pt>
                      <c:pt idx="12">
                        <c:v>Geography-220600</c:v>
                      </c:pt>
                      <c:pt idx="13">
                        <c:v>History-220500</c:v>
                      </c:pt>
                      <c:pt idx="14">
                        <c:v>International Business and Trade-050800</c:v>
                      </c:pt>
                      <c:pt idx="15">
                        <c:v>Marketing and Distribution-050900</c:v>
                      </c:pt>
                      <c:pt idx="16">
                        <c:v>Mathematics, General-170100</c:v>
                      </c:pt>
                      <c:pt idx="17">
                        <c:v>Multimedia-061410</c:v>
                      </c:pt>
                      <c:pt idx="18">
                        <c:v>Music-100400</c:v>
                      </c:pt>
                      <c:pt idx="19">
                        <c:v>Office Technology/Office Computer Applications-051400</c:v>
                      </c:pt>
                      <c:pt idx="20">
                        <c:v>Physical Fitness and Body Movement-083510</c:v>
                      </c:pt>
                      <c:pt idx="21">
                        <c:v>Political Science-220700</c:v>
                      </c:pt>
                      <c:pt idx="22">
                        <c:v>Psychology, General-200100</c:v>
                      </c:pt>
                      <c:pt idx="23">
                        <c:v>Small Business and Entrepreneurship-050640</c:v>
                      </c:pt>
                      <c:pt idx="24">
                        <c:v>Spanish-110500</c:v>
                      </c:pt>
                      <c:pt idx="25">
                        <c:v>Speech Communication-150600</c:v>
                      </c:pt>
                    </c:strCache>
                  </c:strRef>
                </c:cat>
                <c:val>
                  <c:numRef>
                    <c:extLst xmlns:c15="http://schemas.microsoft.com/office/drawing/2012/chart">
                      <c:ext xmlns:c15="http://schemas.microsoft.com/office/drawing/2012/chart" uri="{02D57815-91ED-43cb-92C2-25804820EDAC}">
                        <c15:formulaRef>
                          <c15:sqref>'Cañada Departments'!$F$5:$F$30</c15:sqref>
                        </c15:formulaRef>
                      </c:ext>
                    </c:extLst>
                    <c:numCache>
                      <c:formatCode>#,##0.00</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xmlns:c15="http://schemas.microsoft.com/office/drawing/2012/chart">
                  <c:ext xmlns:c16="http://schemas.microsoft.com/office/drawing/2014/chart" uri="{C3380CC4-5D6E-409C-BE32-E72D297353CC}">
                    <c16:uniqueId val="{00000003-0955-4FD3-92EA-255F7D7CE549}"/>
                  </c:ext>
                </c:extLst>
              </c15:ser>
            </c15:filteredBarSeries>
          </c:ext>
        </c:extLst>
      </c:barChart>
      <c:catAx>
        <c:axId val="92150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695343"/>
        <c:crosses val="autoZero"/>
        <c:auto val="1"/>
        <c:lblAlgn val="ctr"/>
        <c:lblOffset val="100"/>
        <c:noMultiLvlLbl val="0"/>
      </c:catAx>
      <c:valAx>
        <c:axId val="9856953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505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DE Percentage of Total FTES by College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3"/>
          <c:order val="3"/>
          <c:tx>
            <c:strRef>
              <c:f>'District Comparison'!$F$1</c:f>
              <c:strCache>
                <c:ptCount val="1"/>
                <c:pt idx="0">
                  <c:v>Percentage DE</c:v>
                </c:pt>
              </c:strCache>
            </c:strRef>
          </c:tx>
          <c:spPr>
            <a:gradFill rotWithShape="1">
              <a:gsLst>
                <a:gs pos="0">
                  <a:schemeClr val="accent3">
                    <a:tint val="58000"/>
                    <a:tint val="50000"/>
                    <a:satMod val="300000"/>
                  </a:schemeClr>
                </a:gs>
                <a:gs pos="35000">
                  <a:schemeClr val="accent3">
                    <a:tint val="58000"/>
                    <a:tint val="37000"/>
                    <a:satMod val="300000"/>
                  </a:schemeClr>
                </a:gs>
                <a:gs pos="100000">
                  <a:schemeClr val="accent3">
                    <a:tint val="58000"/>
                    <a:tint val="15000"/>
                    <a:satMod val="350000"/>
                  </a:schemeClr>
                </a:gs>
              </a:gsLst>
              <a:lin ang="16200000" scaled="1"/>
            </a:gradFill>
            <a:ln w="9525" cap="flat" cmpd="sng" algn="ctr">
              <a:solidFill>
                <a:schemeClr val="accent3">
                  <a:tint val="58000"/>
                  <a:shade val="95000"/>
                </a:schemeClr>
              </a:solidFill>
              <a:round/>
            </a:ln>
            <a:effectLst>
              <a:outerShdw blurRad="40000" dist="20000" dir="5400000" rotWithShape="0">
                <a:srgbClr val="000000">
                  <a:alpha val="38000"/>
                </a:srgbClr>
              </a:outerShdw>
            </a:effectLst>
          </c:spPr>
          <c:invertIfNegative val="0"/>
          <c:dPt>
            <c:idx val="0"/>
            <c:invertIfNegative val="0"/>
            <c:bubble3D val="0"/>
            <c:spPr>
              <a:solidFill>
                <a:schemeClr val="accent3">
                  <a:lumMod val="75000"/>
                </a:schemeClr>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D9A-4FF2-A671-07A7DC10E211}"/>
              </c:ext>
            </c:extLst>
          </c:dPt>
          <c:dPt>
            <c:idx val="1"/>
            <c:invertIfNegative val="0"/>
            <c:bubble3D val="0"/>
            <c:spPr>
              <a:solidFill>
                <a:schemeClr val="accent1">
                  <a:lumMod val="75000"/>
                </a:schemeClr>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D9A-4FF2-A671-07A7DC10E211}"/>
              </c:ext>
            </c:extLst>
          </c:dPt>
          <c:dPt>
            <c:idx val="2"/>
            <c:invertIfNegative val="0"/>
            <c:bubble3D val="0"/>
            <c:spPr>
              <a:solidFill>
                <a:schemeClr val="accent2">
                  <a:lumMod val="75000"/>
                </a:schemeClr>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D9A-4FF2-A671-07A7DC10E2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'District Comparison'!$A$2:$B$10</c:f>
              <c:multiLvlStrCache>
                <c:ptCount val="3"/>
                <c:lvl>
                  <c:pt idx="0">
                    <c:v>DE</c:v>
                  </c:pt>
                  <c:pt idx="1">
                    <c:v>DE</c:v>
                  </c:pt>
                  <c:pt idx="2">
                    <c:v>DE</c:v>
                  </c:pt>
                </c:lvl>
                <c:lvl>
                  <c:pt idx="0">
                    <c:v>Cañada</c:v>
                  </c:pt>
                  <c:pt idx="1">
                    <c:v>CSM</c:v>
                  </c:pt>
                  <c:pt idx="2">
                    <c:v>Skyline</c:v>
                  </c:pt>
                </c:lvl>
              </c:multiLvlStrCache>
            </c:multiLvlStrRef>
          </c:cat>
          <c:val>
            <c:numRef>
              <c:f>'District Comparison'!$F$2:$F$10</c:f>
              <c:numCache>
                <c:formatCode>0.00%</c:formatCode>
                <c:ptCount val="3"/>
                <c:pt idx="0">
                  <c:v>5.9314868211777338E-2</c:v>
                </c:pt>
                <c:pt idx="1">
                  <c:v>1.1114575456427495E-2</c:v>
                </c:pt>
                <c:pt idx="2">
                  <c:v>2.4745871100809436E-2</c:v>
                </c:pt>
              </c:numCache>
            </c:numRef>
          </c:val>
          <c:extLst>
            <c:ext xmlns:c16="http://schemas.microsoft.com/office/drawing/2014/chart" uri="{C3380CC4-5D6E-409C-BE32-E72D297353CC}">
              <c16:uniqueId val="{00000006-ED9A-4FF2-A671-07A7DC10E211}"/>
            </c:ext>
          </c:extLst>
        </c:ser>
        <c:dLbls>
          <c:showLegendKey val="0"/>
          <c:showVal val="0"/>
          <c:showCatName val="0"/>
          <c:showSerName val="0"/>
          <c:showPercent val="0"/>
          <c:showBubbleSize val="0"/>
        </c:dLbls>
        <c:gapWidth val="100"/>
        <c:overlap val="-24"/>
        <c:axId val="443925408"/>
        <c:axId val="443925824"/>
        <c:extLst>
          <c:ext xmlns:c15="http://schemas.microsoft.com/office/drawing/2012/chart" uri="{02D57815-91ED-43cb-92C2-25804820EDAC}">
            <c15:filteredBarSeries>
              <c15:ser>
                <c:idx val="0"/>
                <c:order val="0"/>
                <c:tx>
                  <c:strRef>
                    <c:extLst>
                      <c:ext uri="{02D57815-91ED-43cb-92C2-25804820EDAC}">
                        <c15:formulaRef>
                          <c15:sqref>'District Comparison'!$C$1</c15:sqref>
                        </c15:formulaRef>
                      </c:ext>
                    </c:extLst>
                    <c:strCache>
                      <c:ptCount val="1"/>
                      <c:pt idx="0">
                        <c:v>Credit FTES</c:v>
                      </c:pt>
                    </c:strCache>
                  </c:strRef>
                </c:tx>
                <c:spPr>
                  <a:gradFill rotWithShape="1">
                    <a:gsLst>
                      <a:gs pos="0">
                        <a:schemeClr val="accent3">
                          <a:shade val="58000"/>
                          <a:tint val="50000"/>
                          <a:satMod val="300000"/>
                        </a:schemeClr>
                      </a:gs>
                      <a:gs pos="35000">
                        <a:schemeClr val="accent3">
                          <a:shade val="58000"/>
                          <a:tint val="37000"/>
                          <a:satMod val="300000"/>
                        </a:schemeClr>
                      </a:gs>
                      <a:gs pos="100000">
                        <a:schemeClr val="accent3">
                          <a:shade val="58000"/>
                          <a:tint val="15000"/>
                          <a:satMod val="350000"/>
                        </a:schemeClr>
                      </a:gs>
                    </a:gsLst>
                    <a:lin ang="16200000" scaled="1"/>
                  </a:gradFill>
                  <a:ln w="9525" cap="flat" cmpd="sng" algn="ctr">
                    <a:solidFill>
                      <a:schemeClr val="accent3">
                        <a:shade val="58000"/>
                        <a:shade val="95000"/>
                      </a:schemeClr>
                    </a:solidFill>
                    <a:round/>
                  </a:ln>
                  <a:effectLst>
                    <a:outerShdw blurRad="40000" dist="20000" dir="5400000" rotWithShape="0">
                      <a:srgbClr val="000000">
                        <a:alpha val="38000"/>
                      </a:srgbClr>
                    </a:outerShdw>
                  </a:effectLst>
                </c:spPr>
                <c:invertIfNegative val="0"/>
                <c:cat>
                  <c:multiLvlStrRef>
                    <c:extLst>
                      <c:ext uri="{02D57815-91ED-43cb-92C2-25804820EDAC}">
                        <c15:formulaRef>
                          <c15:sqref>'District Comparison'!$A$2:$B$10</c15:sqref>
                        </c15:formulaRef>
                      </c:ext>
                    </c:extLst>
                    <c:multiLvlStrCache>
                      <c:ptCount val="3"/>
                      <c:lvl>
                        <c:pt idx="0">
                          <c:v>DE</c:v>
                        </c:pt>
                        <c:pt idx="1">
                          <c:v>DE</c:v>
                        </c:pt>
                        <c:pt idx="2">
                          <c:v>DE</c:v>
                        </c:pt>
                      </c:lvl>
                      <c:lvl>
                        <c:pt idx="0">
                          <c:v>Cañada</c:v>
                        </c:pt>
                        <c:pt idx="1">
                          <c:v>CSM</c:v>
                        </c:pt>
                        <c:pt idx="2">
                          <c:v>Skyline</c:v>
                        </c:pt>
                      </c:lvl>
                    </c:multiLvlStrCache>
                  </c:multiLvlStrRef>
                </c:cat>
                <c:val>
                  <c:numRef>
                    <c:extLst>
                      <c:ext uri="{02D57815-91ED-43cb-92C2-25804820EDAC}">
                        <c15:formulaRef>
                          <c15:sqref>'District Comparison'!$C$2:$C$10</c15:sqref>
                        </c15:formulaRef>
                      </c:ext>
                    </c:extLst>
                    <c:numCache>
                      <c:formatCode>General</c:formatCode>
                      <c:ptCount val="3"/>
                      <c:pt idx="0">
                        <c:v>277.08999999999997</c:v>
                      </c:pt>
                      <c:pt idx="1">
                        <c:v>93.04</c:v>
                      </c:pt>
                      <c:pt idx="2">
                        <c:v>211.28</c:v>
                      </c:pt>
                    </c:numCache>
                  </c:numRef>
                </c:val>
                <c:extLst>
                  <c:ext xmlns:c16="http://schemas.microsoft.com/office/drawing/2014/chart" uri="{C3380CC4-5D6E-409C-BE32-E72D297353CC}">
                    <c16:uniqueId val="{00000007-ED9A-4FF2-A671-07A7DC10E21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'District Comparison'!$D$1</c15:sqref>
                        </c15:formulaRef>
                      </c:ext>
                    </c:extLst>
                    <c:strCache>
                      <c:ptCount val="1"/>
                      <c:pt idx="0">
                        <c:v>Non-Credit FTES</c:v>
                      </c:pt>
                    </c:strCache>
                  </c:strRef>
                </c:tx>
                <c:spPr>
                  <a:gradFill rotWithShape="1">
                    <a:gsLst>
                      <a:gs pos="0">
                        <a:schemeClr val="accent3">
                          <a:shade val="86000"/>
                          <a:tint val="50000"/>
                          <a:satMod val="300000"/>
                        </a:schemeClr>
                      </a:gs>
                      <a:gs pos="35000">
                        <a:schemeClr val="accent3">
                          <a:shade val="86000"/>
                          <a:tint val="37000"/>
                          <a:satMod val="300000"/>
                        </a:schemeClr>
                      </a:gs>
                      <a:gs pos="100000">
                        <a:schemeClr val="accent3">
                          <a:shade val="86000"/>
                          <a:tint val="15000"/>
                          <a:satMod val="350000"/>
                        </a:schemeClr>
                      </a:gs>
                    </a:gsLst>
                    <a:lin ang="16200000" scaled="1"/>
                  </a:gradFill>
                  <a:ln w="9525" cap="flat" cmpd="sng" algn="ctr">
                    <a:solidFill>
                      <a:schemeClr val="accent3">
                        <a:shade val="86000"/>
                        <a:shade val="95000"/>
                      </a:schemeClr>
                    </a:solidFill>
                    <a:round/>
                  </a:ln>
                  <a:effectLst>
                    <a:outerShdw blurRad="40000" dist="20000" dir="5400000" rotWithShape="0">
                      <a:srgbClr val="000000">
                        <a:alpha val="38000"/>
                      </a:srgbClr>
                    </a:outerShdw>
                  </a:effectLst>
                </c:spPr>
                <c:invertIfNegative val="0"/>
                <c:cat>
                  <c:multiLvlStrRef>
                    <c:extLst xmlns:c15="http://schemas.microsoft.com/office/drawing/2012/chart">
                      <c:ext xmlns:c15="http://schemas.microsoft.com/office/drawing/2012/chart" uri="{02D57815-91ED-43cb-92C2-25804820EDAC}">
                        <c15:formulaRef>
                          <c15:sqref>'District Comparison'!$A$2:$B$10</c15:sqref>
                        </c15:formulaRef>
                      </c:ext>
                    </c:extLst>
                    <c:multiLvlStrCache>
                      <c:ptCount val="3"/>
                      <c:lvl>
                        <c:pt idx="0">
                          <c:v>DE</c:v>
                        </c:pt>
                        <c:pt idx="1">
                          <c:v>DE</c:v>
                        </c:pt>
                        <c:pt idx="2">
                          <c:v>DE</c:v>
                        </c:pt>
                      </c:lvl>
                      <c:lvl>
                        <c:pt idx="0">
                          <c:v>Cañada</c:v>
                        </c:pt>
                        <c:pt idx="1">
                          <c:v>CSM</c:v>
                        </c:pt>
                        <c:pt idx="2">
                          <c:v>Skyline</c:v>
                        </c:pt>
                      </c:lvl>
                    </c:multiLvlStrCache>
                  </c:multiLvlStrRef>
                </c:cat>
                <c:val>
                  <c:numRef>
                    <c:extLst xmlns:c15="http://schemas.microsoft.com/office/drawing/2012/chart">
                      <c:ext xmlns:c15="http://schemas.microsoft.com/office/drawing/2012/chart" uri="{02D57815-91ED-43cb-92C2-25804820EDAC}">
                        <c15:formulaRef>
                          <c15:sqref>'District Comparison'!$D$2:$D$10</c15:sqref>
                        </c15:formulaRef>
                      </c:ext>
                    </c:extLst>
                    <c:numCache>
                      <c:formatCode>General</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8-ED9A-4FF2-A671-07A7DC10E21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'District Comparison'!$E$1</c15:sqref>
                        </c15:formulaRef>
                      </c:ext>
                    </c:extLst>
                    <c:strCache>
                      <c:ptCount val="1"/>
                      <c:pt idx="0">
                        <c:v>Total FTES</c:v>
                      </c:pt>
                    </c:strCache>
                  </c:strRef>
                </c:tx>
                <c:spPr>
                  <a:gradFill rotWithShape="1">
                    <a:gsLst>
                      <a:gs pos="0">
                        <a:schemeClr val="accent3">
                          <a:tint val="86000"/>
                          <a:tint val="50000"/>
                          <a:satMod val="300000"/>
                        </a:schemeClr>
                      </a:gs>
                      <a:gs pos="35000">
                        <a:schemeClr val="accent3">
                          <a:tint val="86000"/>
                          <a:tint val="37000"/>
                          <a:satMod val="300000"/>
                        </a:schemeClr>
                      </a:gs>
                      <a:gs pos="100000">
                        <a:schemeClr val="accent3">
                          <a:tint val="86000"/>
                          <a:tint val="15000"/>
                          <a:satMod val="350000"/>
                        </a:schemeClr>
                      </a:gs>
                    </a:gsLst>
                    <a:lin ang="16200000" scaled="1"/>
                  </a:gradFill>
                  <a:ln w="9525" cap="flat" cmpd="sng" algn="ctr">
                    <a:solidFill>
                      <a:schemeClr val="accent3">
                        <a:tint val="86000"/>
                        <a:shade val="95000"/>
                      </a:schemeClr>
                    </a:solidFill>
                    <a:round/>
                  </a:ln>
                  <a:effectLst>
                    <a:outerShdw blurRad="40000" dist="20000" dir="5400000" rotWithShape="0">
                      <a:srgbClr val="000000">
                        <a:alpha val="38000"/>
                      </a:srgbClr>
                    </a:outerShdw>
                  </a:effectLst>
                </c:spPr>
                <c:invertIfNegative val="0"/>
                <c:cat>
                  <c:multiLvlStrRef>
                    <c:extLst xmlns:c15="http://schemas.microsoft.com/office/drawing/2012/chart">
                      <c:ext xmlns:c15="http://schemas.microsoft.com/office/drawing/2012/chart" uri="{02D57815-91ED-43cb-92C2-25804820EDAC}">
                        <c15:formulaRef>
                          <c15:sqref>'District Comparison'!$A$2:$B$10</c15:sqref>
                        </c15:formulaRef>
                      </c:ext>
                    </c:extLst>
                    <c:multiLvlStrCache>
                      <c:ptCount val="3"/>
                      <c:lvl>
                        <c:pt idx="0">
                          <c:v>DE</c:v>
                        </c:pt>
                        <c:pt idx="1">
                          <c:v>DE</c:v>
                        </c:pt>
                        <c:pt idx="2">
                          <c:v>DE</c:v>
                        </c:pt>
                      </c:lvl>
                      <c:lvl>
                        <c:pt idx="0">
                          <c:v>Cañada</c:v>
                        </c:pt>
                        <c:pt idx="1">
                          <c:v>CSM</c:v>
                        </c:pt>
                        <c:pt idx="2">
                          <c:v>Skyline</c:v>
                        </c:pt>
                      </c:lvl>
                    </c:multiLvlStrCache>
                  </c:multiLvlStrRef>
                </c:cat>
                <c:val>
                  <c:numRef>
                    <c:extLst xmlns:c15="http://schemas.microsoft.com/office/drawing/2012/chart">
                      <c:ext xmlns:c15="http://schemas.microsoft.com/office/drawing/2012/chart" uri="{02D57815-91ED-43cb-92C2-25804820EDAC}">
                        <c15:formulaRef>
                          <c15:sqref>'District Comparison'!$E$2:$E$10</c15:sqref>
                        </c15:formulaRef>
                      </c:ext>
                    </c:extLst>
                    <c:numCache>
                      <c:formatCode>General</c:formatCode>
                      <c:ptCount val="3"/>
                      <c:pt idx="0">
                        <c:v>277.08999999999997</c:v>
                      </c:pt>
                      <c:pt idx="1">
                        <c:v>93.04</c:v>
                      </c:pt>
                      <c:pt idx="2">
                        <c:v>211.28</c:v>
                      </c:pt>
                    </c:numCache>
                  </c:numRef>
                </c:val>
                <c:extLst xmlns:c15="http://schemas.microsoft.com/office/drawing/2012/chart">
                  <c:ext xmlns:c16="http://schemas.microsoft.com/office/drawing/2014/chart" uri="{C3380CC4-5D6E-409C-BE32-E72D297353CC}">
                    <c16:uniqueId val="{00000009-ED9A-4FF2-A671-07A7DC10E211}"/>
                  </c:ext>
                </c:extLst>
              </c15:ser>
            </c15:filteredBarSeries>
          </c:ext>
        </c:extLst>
      </c:barChart>
      <c:catAx>
        <c:axId val="4439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3925824"/>
        <c:crosses val="autoZero"/>
        <c:auto val="1"/>
        <c:lblAlgn val="ctr"/>
        <c:lblOffset val="100"/>
        <c:noMultiLvlLbl val="0"/>
      </c:catAx>
      <c:valAx>
        <c:axId val="443925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439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205B1DA27A2F44A9DD58E47F074790" ma:contentTypeVersion="8" ma:contentTypeDescription="Create a new document." ma:contentTypeScope="" ma:versionID="8cdca96793e536b048cdefd5f27e0232">
  <xsd:schema xmlns:xsd="http://www.w3.org/2001/XMLSchema" xmlns:xs="http://www.w3.org/2001/XMLSchema" xmlns:p="http://schemas.microsoft.com/office/2006/metadata/properties" xmlns:ns2="a0d6d2ed-fc4e-4780-8a24-9d2c72f9da91" targetNamespace="http://schemas.microsoft.com/office/2006/metadata/properties" ma:root="true" ma:fieldsID="9bb85c2471c05b7819b7540030920f1b" ns2:_="">
    <xsd:import namespace="a0d6d2ed-fc4e-4780-8a24-9d2c72f9da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6d2ed-fc4e-4780-8a24-9d2c72f9da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E85F09-8108-453A-9678-956FCE04DCA6}">
  <ds:schemaRefs>
    <ds:schemaRef ds:uri="http://schemas.openxmlformats.org/officeDocument/2006/bibliography"/>
  </ds:schemaRefs>
</ds:datastoreItem>
</file>

<file path=customXml/itemProps2.xml><?xml version="1.0" encoding="utf-8"?>
<ds:datastoreItem xmlns:ds="http://schemas.openxmlformats.org/officeDocument/2006/customXml" ds:itemID="{A97A162C-17A6-4692-B9E5-E24C03B885BD}"/>
</file>

<file path=customXml/itemProps3.xml><?xml version="1.0" encoding="utf-8"?>
<ds:datastoreItem xmlns:ds="http://schemas.openxmlformats.org/officeDocument/2006/customXml" ds:itemID="{86B0C4F0-C987-481A-B29B-074F85F239CB}"/>
</file>

<file path=customXml/itemProps4.xml><?xml version="1.0" encoding="utf-8"?>
<ds:datastoreItem xmlns:ds="http://schemas.openxmlformats.org/officeDocument/2006/customXml" ds:itemID="{9775A033-CBD7-486B-890F-7EF986CBA533}"/>
</file>

<file path=docProps/app.xml><?xml version="1.0" encoding="utf-8"?>
<Properties xmlns="http://schemas.openxmlformats.org/officeDocument/2006/extended-properties" xmlns:vt="http://schemas.openxmlformats.org/officeDocument/2006/docPropsVTypes">
  <Template>Normal.dotm</Template>
  <TotalTime>25</TotalTime>
  <Pages>9</Pages>
  <Words>1613</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Professor</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Lené Whitley-Putz</dc:creator>
  <cp:lastModifiedBy>Hughes, Allison</cp:lastModifiedBy>
  <cp:revision>3</cp:revision>
  <dcterms:created xsi:type="dcterms:W3CDTF">2017-09-18T23:24:00Z</dcterms:created>
  <dcterms:modified xsi:type="dcterms:W3CDTF">2017-09-19T20:00:00Z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0x0101007C205B1DA27A2F44A9DD58E47F074790</vt:lpwstr>
  </property>
</Properties>
</file>