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335006" w14:textId="303DBB25" w:rsidR="002E41BE" w:rsidRPr="00EE37F5" w:rsidRDefault="002E41BE" w:rsidP="002E41BE">
      <w:pPr>
        <w:pStyle w:val="Title"/>
        <w:jc w:val="center"/>
        <w:rPr>
          <w:rFonts w:ascii="Arial" w:hAnsi="Arial" w:cs="Arial"/>
        </w:rPr>
      </w:pPr>
      <w:bookmarkStart w:id="0" w:name="_GoBack"/>
      <w:bookmarkEnd w:id="0"/>
      <w:r w:rsidRPr="00EE37F5">
        <w:rPr>
          <w:rFonts w:ascii="Arial" w:hAnsi="Arial" w:cs="Arial"/>
          <w:noProof/>
        </w:rPr>
        <w:drawing>
          <wp:inline distT="0" distB="0" distL="0" distR="0" wp14:anchorId="4133505D" wp14:editId="4019DDC7">
            <wp:extent cx="1962150" cy="938320"/>
            <wp:effectExtent l="0" t="0" r="0" b="0"/>
            <wp:docPr id="1" name="Picture 9" descr="C:\Users\rosarioj\Documents\VPI Files\Templates\logo\cclogo_55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sarioj\Documents\VPI Files\Templates\logo\cclogo_554c.tif"/>
                    <pic:cNvPicPr>
                      <a:picLocks noChangeAspect="1" noChangeArrowheads="1"/>
                    </pic:cNvPicPr>
                  </pic:nvPicPr>
                  <pic:blipFill>
                    <a:blip r:embed="rId11" cstate="print"/>
                    <a:srcRect/>
                    <a:stretch>
                      <a:fillRect/>
                    </a:stretch>
                  </pic:blipFill>
                  <pic:spPr bwMode="auto">
                    <a:xfrm>
                      <a:off x="0" y="0"/>
                      <a:ext cx="1988554" cy="950947"/>
                    </a:xfrm>
                    <a:prstGeom prst="rect">
                      <a:avLst/>
                    </a:prstGeom>
                    <a:noFill/>
                    <a:ln w="9525">
                      <a:noFill/>
                      <a:miter lim="800000"/>
                      <a:headEnd/>
                      <a:tailEnd/>
                    </a:ln>
                  </pic:spPr>
                </pic:pic>
              </a:graphicData>
            </a:graphic>
          </wp:inline>
        </w:drawing>
      </w:r>
    </w:p>
    <w:p w14:paraId="41335007" w14:textId="77777777" w:rsidR="002E41BE" w:rsidRPr="00EE37F5" w:rsidRDefault="002E41BE" w:rsidP="002E41BE">
      <w:pPr>
        <w:pStyle w:val="Title"/>
        <w:jc w:val="center"/>
        <w:rPr>
          <w:rFonts w:ascii="Arial" w:hAnsi="Arial" w:cs="Arial"/>
        </w:rPr>
      </w:pPr>
    </w:p>
    <w:p w14:paraId="41335008" w14:textId="77777777" w:rsidR="002E41BE" w:rsidRPr="00EE37F5" w:rsidRDefault="002E41BE" w:rsidP="002E41BE">
      <w:pPr>
        <w:rPr>
          <w:rFonts w:ascii="Arial" w:hAnsi="Arial" w:cs="Arial"/>
        </w:rPr>
      </w:pPr>
    </w:p>
    <w:p w14:paraId="41335009" w14:textId="77777777" w:rsidR="002E41BE" w:rsidRPr="00EE37F5" w:rsidRDefault="002E41BE" w:rsidP="002E41BE">
      <w:pPr>
        <w:rPr>
          <w:rFonts w:ascii="Arial" w:hAnsi="Arial" w:cs="Arial"/>
        </w:rPr>
      </w:pPr>
    </w:p>
    <w:p w14:paraId="4133500A" w14:textId="77777777" w:rsidR="002E41BE" w:rsidRPr="00EE37F5" w:rsidRDefault="002E41BE" w:rsidP="002E41BE">
      <w:pPr>
        <w:rPr>
          <w:rFonts w:ascii="Arial" w:hAnsi="Arial" w:cs="Arial"/>
        </w:rPr>
      </w:pPr>
    </w:p>
    <w:p w14:paraId="4133500B" w14:textId="77777777" w:rsidR="002E41BE" w:rsidRPr="00EE37F5" w:rsidRDefault="002E41BE" w:rsidP="002E41BE">
      <w:pPr>
        <w:rPr>
          <w:rFonts w:ascii="Arial" w:hAnsi="Arial" w:cs="Arial"/>
        </w:rPr>
      </w:pPr>
    </w:p>
    <w:p w14:paraId="4133500C" w14:textId="77777777" w:rsidR="002E41BE" w:rsidRPr="00EE37F5" w:rsidRDefault="002E41BE" w:rsidP="002E41BE">
      <w:pPr>
        <w:rPr>
          <w:rFonts w:ascii="Arial" w:hAnsi="Arial" w:cs="Arial"/>
        </w:rPr>
      </w:pPr>
    </w:p>
    <w:p w14:paraId="4133500D" w14:textId="5AE1D2A5" w:rsidR="002E41BE" w:rsidRPr="00EE37F5" w:rsidRDefault="002E41BE" w:rsidP="00EE37F5">
      <w:pPr>
        <w:pStyle w:val="Heading1"/>
        <w:jc w:val="center"/>
        <w:rPr>
          <w:rFonts w:ascii="Arial" w:hAnsi="Arial" w:cs="Arial"/>
          <w:sz w:val="72"/>
          <w:szCs w:val="72"/>
          <w:lang w:val="en"/>
        </w:rPr>
      </w:pPr>
      <w:bookmarkStart w:id="1" w:name="_Toc480890831"/>
      <w:r w:rsidRPr="00EE37F5">
        <w:rPr>
          <w:rFonts w:ascii="Arial" w:hAnsi="Arial" w:cs="Arial"/>
          <w:sz w:val="72"/>
          <w:szCs w:val="72"/>
          <w:lang w:val="en"/>
        </w:rPr>
        <w:t>Distance Education</w:t>
      </w:r>
      <w:bookmarkEnd w:id="1"/>
    </w:p>
    <w:p w14:paraId="5015DBDA" w14:textId="77777777" w:rsidR="00EE37F5" w:rsidRDefault="002E41BE" w:rsidP="00EE37F5">
      <w:pPr>
        <w:pStyle w:val="Heading1"/>
        <w:jc w:val="center"/>
        <w:rPr>
          <w:rFonts w:ascii="Arial" w:hAnsi="Arial" w:cs="Arial"/>
          <w:sz w:val="72"/>
          <w:szCs w:val="72"/>
          <w:lang w:val="en"/>
        </w:rPr>
      </w:pPr>
      <w:bookmarkStart w:id="2" w:name="_Toc480890832"/>
      <w:r w:rsidRPr="00EE37F5">
        <w:rPr>
          <w:rFonts w:ascii="Arial" w:hAnsi="Arial" w:cs="Arial"/>
          <w:sz w:val="72"/>
          <w:szCs w:val="72"/>
          <w:lang w:val="en"/>
        </w:rPr>
        <w:t>Strategic Plan</w:t>
      </w:r>
      <w:bookmarkEnd w:id="2"/>
    </w:p>
    <w:p w14:paraId="41335013" w14:textId="546BCC25" w:rsidR="002E41BE" w:rsidRPr="00EE37F5" w:rsidRDefault="002E41BE" w:rsidP="00EE37F5">
      <w:pPr>
        <w:pStyle w:val="Heading1"/>
        <w:pBdr>
          <w:bottom w:val="single" w:sz="6" w:space="1" w:color="auto"/>
        </w:pBdr>
        <w:spacing w:before="240" w:after="240" w:line="360" w:lineRule="auto"/>
        <w:jc w:val="center"/>
        <w:rPr>
          <w:rFonts w:ascii="Arial" w:hAnsi="Arial" w:cs="Arial"/>
          <w:color w:val="000000" w:themeColor="text1"/>
          <w:sz w:val="72"/>
          <w:szCs w:val="80"/>
          <w:lang w:val="en"/>
        </w:rPr>
      </w:pPr>
      <w:bookmarkStart w:id="3" w:name="_Toc480890833"/>
      <w:r w:rsidRPr="00EE37F5">
        <w:rPr>
          <w:rFonts w:ascii="Arial" w:hAnsi="Arial" w:cs="Arial"/>
          <w:color w:val="000000" w:themeColor="text1"/>
          <w:sz w:val="72"/>
          <w:szCs w:val="80"/>
          <w:lang w:val="en"/>
        </w:rPr>
        <w:t>201</w:t>
      </w:r>
      <w:r w:rsidR="008E5399" w:rsidRPr="00EE37F5">
        <w:rPr>
          <w:rFonts w:ascii="Arial" w:hAnsi="Arial" w:cs="Arial"/>
          <w:color w:val="000000" w:themeColor="text1"/>
          <w:sz w:val="72"/>
          <w:szCs w:val="80"/>
          <w:lang w:val="en"/>
        </w:rPr>
        <w:t>5</w:t>
      </w:r>
      <w:r w:rsidRPr="00EE37F5">
        <w:rPr>
          <w:rFonts w:ascii="Arial" w:hAnsi="Arial" w:cs="Arial"/>
          <w:color w:val="000000" w:themeColor="text1"/>
          <w:sz w:val="72"/>
          <w:szCs w:val="80"/>
          <w:lang w:val="en"/>
        </w:rPr>
        <w:t>-201</w:t>
      </w:r>
      <w:r w:rsidR="008E5399" w:rsidRPr="00EE37F5">
        <w:rPr>
          <w:rFonts w:ascii="Arial" w:hAnsi="Arial" w:cs="Arial"/>
          <w:color w:val="000000" w:themeColor="text1"/>
          <w:sz w:val="72"/>
          <w:szCs w:val="80"/>
          <w:lang w:val="en"/>
        </w:rPr>
        <w:t>7</w:t>
      </w:r>
      <w:bookmarkEnd w:id="3"/>
    </w:p>
    <w:p w14:paraId="41335014" w14:textId="4F5BC94B" w:rsidR="00554D00" w:rsidRDefault="002E41BE" w:rsidP="00EE37F5">
      <w:pPr>
        <w:spacing w:before="240"/>
        <w:jc w:val="center"/>
        <w:rPr>
          <w:rFonts w:ascii="Arial" w:hAnsi="Arial" w:cs="Arial"/>
          <w:b/>
          <w:color w:val="4F6228" w:themeColor="accent3" w:themeShade="80"/>
          <w:sz w:val="56"/>
          <w:lang w:val="en"/>
        </w:rPr>
      </w:pPr>
      <w:r w:rsidRPr="00EE37F5">
        <w:rPr>
          <w:rFonts w:ascii="Arial" w:hAnsi="Arial" w:cs="Arial"/>
          <w:b/>
          <w:color w:val="4F6228" w:themeColor="accent3" w:themeShade="80"/>
          <w:sz w:val="56"/>
          <w:lang w:val="en"/>
        </w:rPr>
        <w:t xml:space="preserve">Progress Report </w:t>
      </w:r>
      <w:r w:rsidR="009C0E45" w:rsidRPr="00EE37F5">
        <w:rPr>
          <w:rFonts w:ascii="Arial" w:hAnsi="Arial" w:cs="Arial"/>
          <w:b/>
          <w:color w:val="4F6228" w:themeColor="accent3" w:themeShade="80"/>
          <w:sz w:val="56"/>
          <w:lang w:val="en"/>
        </w:rPr>
        <w:t>2016-2017</w:t>
      </w:r>
    </w:p>
    <w:p w14:paraId="41335015" w14:textId="3E9D7B99" w:rsidR="00647345" w:rsidRPr="00554D00" w:rsidRDefault="00554D00" w:rsidP="00554D00">
      <w:pPr>
        <w:rPr>
          <w:rFonts w:ascii="Arial" w:hAnsi="Arial" w:cs="Arial"/>
          <w:b/>
          <w:color w:val="4F6228" w:themeColor="accent3" w:themeShade="80"/>
          <w:sz w:val="56"/>
          <w:lang w:val="en"/>
        </w:rPr>
      </w:pPr>
      <w:r>
        <w:rPr>
          <w:rFonts w:ascii="Arial" w:hAnsi="Arial" w:cs="Arial"/>
          <w:b/>
          <w:color w:val="4F6228" w:themeColor="accent3" w:themeShade="80"/>
          <w:sz w:val="56"/>
          <w:lang w:val="en"/>
        </w:rPr>
        <w:br w:type="page"/>
      </w:r>
    </w:p>
    <w:p w14:paraId="3A23418F" w14:textId="4A5D5D53" w:rsidR="00360989" w:rsidRDefault="00360989" w:rsidP="00CD407B">
      <w:pPr>
        <w:ind w:firstLine="720"/>
        <w:rPr>
          <w:rFonts w:ascii="Arial" w:hAnsi="Arial" w:cs="Arial"/>
          <w:sz w:val="24"/>
        </w:rPr>
      </w:pPr>
      <w:r>
        <w:rPr>
          <w:rFonts w:ascii="Arial" w:hAnsi="Arial" w:cs="Arial"/>
          <w:sz w:val="24"/>
        </w:rPr>
        <w:lastRenderedPageBreak/>
        <w:t>In October of 2016, Cañada hired a full-time, permanent Instructional Technologist and a 2-unit reassigned time Faculty Distance Education Coordinator. As these two positions settle in and get familiar with distance education at Cañada many of our goals have been put on hold, and some new goals have been identified.</w:t>
      </w:r>
    </w:p>
    <w:p w14:paraId="7AD20C65" w14:textId="0A449CAF" w:rsidR="00CD407B" w:rsidRDefault="00CD407B" w:rsidP="00CD407B">
      <w:pPr>
        <w:ind w:firstLine="720"/>
        <w:rPr>
          <w:rFonts w:ascii="Arial" w:hAnsi="Arial" w:cs="Arial"/>
          <w:sz w:val="24"/>
        </w:rPr>
      </w:pPr>
    </w:p>
    <w:p w14:paraId="053B996E" w14:textId="0A121966" w:rsidR="00CD407B" w:rsidRPr="00554D00" w:rsidRDefault="00CD407B" w:rsidP="00CD407B">
      <w:pPr>
        <w:ind w:firstLine="720"/>
        <w:rPr>
          <w:rFonts w:ascii="Arial" w:hAnsi="Arial" w:cs="Arial"/>
          <w:sz w:val="24"/>
        </w:rPr>
      </w:pPr>
      <w:r>
        <w:rPr>
          <w:rFonts w:ascii="Arial" w:hAnsi="Arial" w:cs="Arial"/>
          <w:sz w:val="24"/>
        </w:rPr>
        <w:t xml:space="preserve">Also, the transition from Moodle to Canvas has continued without </w:t>
      </w:r>
      <w:r w:rsidR="00773716">
        <w:rPr>
          <w:rFonts w:ascii="Arial" w:hAnsi="Arial" w:cs="Arial"/>
          <w:sz w:val="24"/>
        </w:rPr>
        <w:t xml:space="preserve">major </w:t>
      </w:r>
      <w:r>
        <w:rPr>
          <w:rFonts w:ascii="Arial" w:hAnsi="Arial" w:cs="Arial"/>
          <w:sz w:val="24"/>
        </w:rPr>
        <w:t xml:space="preserve">issue, but has taken priority over many distance education projects. With the completion of the transition in the Fall </w:t>
      </w:r>
      <w:r w:rsidR="00773716">
        <w:rPr>
          <w:rFonts w:ascii="Arial" w:hAnsi="Arial" w:cs="Arial"/>
          <w:sz w:val="24"/>
        </w:rPr>
        <w:t>2017 semester, energy and resources will be returned to our previous distance education goals.</w:t>
      </w:r>
    </w:p>
    <w:p w14:paraId="30D09CE3" w14:textId="77777777" w:rsidR="00360989" w:rsidRDefault="00360989" w:rsidP="00360989"/>
    <w:p w14:paraId="2F419991" w14:textId="41752AE8" w:rsidR="00360989" w:rsidRPr="000E20D7" w:rsidRDefault="000029CD" w:rsidP="00CD407B">
      <w:pPr>
        <w:pStyle w:val="Heading2"/>
      </w:pPr>
      <w:r w:rsidRPr="00ED383A">
        <w:rPr>
          <w:b/>
          <w:u w:val="single"/>
        </w:rPr>
        <w:t>Goal #1:</w:t>
      </w:r>
      <w:r w:rsidRPr="00554D00">
        <w:t xml:space="preserve"> Broaden distance education course offerings to meet the needs of Cañada students</w:t>
      </w:r>
      <w:r w:rsidR="005B208A" w:rsidRPr="00554D00">
        <w:t>.</w:t>
      </w:r>
    </w:p>
    <w:p w14:paraId="41335021" w14:textId="7F4C5ABA" w:rsidR="00221403" w:rsidRPr="00554D00" w:rsidRDefault="00EE37F5" w:rsidP="008756D1">
      <w:pPr>
        <w:pStyle w:val="Heading3"/>
      </w:pPr>
      <w:r w:rsidRPr="00ED383A">
        <w:rPr>
          <w:b/>
          <w:u w:val="single"/>
        </w:rPr>
        <w:t>Action Plan</w:t>
      </w:r>
      <w:r w:rsidR="000029CD" w:rsidRPr="00ED383A">
        <w:rPr>
          <w:b/>
          <w:u w:val="single"/>
        </w:rPr>
        <w:t xml:space="preserve"> 1.1:</w:t>
      </w:r>
      <w:r w:rsidR="000029CD" w:rsidRPr="00554D00">
        <w:t xml:space="preserve"> Determine the overarching goals of the College in terms of distance education.</w:t>
      </w:r>
    </w:p>
    <w:p w14:paraId="41335025" w14:textId="41CAB8D4" w:rsidR="006F35C5" w:rsidRPr="00360989" w:rsidRDefault="00360989" w:rsidP="00360989">
      <w:pPr>
        <w:pStyle w:val="ListParagraph"/>
        <w:numPr>
          <w:ilvl w:val="0"/>
          <w:numId w:val="6"/>
        </w:numPr>
        <w:rPr>
          <w:rFonts w:ascii="Arial" w:hAnsi="Arial" w:cs="Arial"/>
          <w:sz w:val="24"/>
        </w:rPr>
      </w:pPr>
      <w:r w:rsidRPr="00360989">
        <w:rPr>
          <w:rFonts w:ascii="Arial" w:hAnsi="Arial" w:cs="Arial"/>
          <w:b/>
          <w:sz w:val="24"/>
        </w:rPr>
        <w:t>Progress:</w:t>
      </w:r>
      <w:r w:rsidRPr="00360989">
        <w:rPr>
          <w:rFonts w:ascii="Arial" w:hAnsi="Arial" w:cs="Arial"/>
          <w:sz w:val="24"/>
        </w:rPr>
        <w:t xml:space="preserve"> This item has been on hold for the 16-17 academic year as the two new DE positions get familiar with Cañada’s goals and administration in relation to DE.</w:t>
      </w:r>
    </w:p>
    <w:p w14:paraId="19216D6B" w14:textId="51B1068C" w:rsidR="00360989" w:rsidRPr="00360989" w:rsidRDefault="00360989" w:rsidP="00360989">
      <w:pPr>
        <w:pStyle w:val="ListParagraph"/>
        <w:numPr>
          <w:ilvl w:val="0"/>
          <w:numId w:val="6"/>
        </w:numPr>
        <w:spacing w:before="240" w:after="240"/>
        <w:rPr>
          <w:rFonts w:ascii="Arial" w:hAnsi="Arial" w:cs="Arial"/>
          <w:sz w:val="24"/>
        </w:rPr>
      </w:pPr>
      <w:r w:rsidRPr="00360989">
        <w:rPr>
          <w:rFonts w:ascii="Arial" w:hAnsi="Arial" w:cs="Arial"/>
          <w:b/>
          <w:sz w:val="24"/>
        </w:rPr>
        <w:t>For the Future:</w:t>
      </w:r>
      <w:r w:rsidRPr="00360989">
        <w:rPr>
          <w:rFonts w:ascii="Arial" w:hAnsi="Arial" w:cs="Arial"/>
          <w:sz w:val="24"/>
        </w:rPr>
        <w:t xml:space="preserve"> Preliminary discussions regarding Cañada’s DE goals will take place in the late Spring and Summer 2017 semesters in order to gauge what needs to be done to get this conversation started and finalized. We will plan to </w:t>
      </w:r>
      <w:r w:rsidR="000E20D7">
        <w:rPr>
          <w:rFonts w:ascii="Arial" w:hAnsi="Arial" w:cs="Arial"/>
          <w:sz w:val="24"/>
        </w:rPr>
        <w:t>have DEAC present recommendations</w:t>
      </w:r>
      <w:r w:rsidRPr="00360989">
        <w:rPr>
          <w:rFonts w:ascii="Arial" w:hAnsi="Arial" w:cs="Arial"/>
          <w:sz w:val="24"/>
        </w:rPr>
        <w:t xml:space="preserve"> by the end of Fall 2017.</w:t>
      </w:r>
    </w:p>
    <w:p w14:paraId="41335026" w14:textId="17A42B7D" w:rsidR="005B208A" w:rsidRPr="00554D00" w:rsidRDefault="00EE37F5" w:rsidP="008756D1">
      <w:pPr>
        <w:pStyle w:val="Heading3"/>
      </w:pPr>
      <w:r w:rsidRPr="00ED383A">
        <w:rPr>
          <w:b/>
          <w:u w:val="single"/>
        </w:rPr>
        <w:t>Action Plan</w:t>
      </w:r>
      <w:r w:rsidR="000029CD" w:rsidRPr="00ED383A">
        <w:rPr>
          <w:b/>
          <w:u w:val="single"/>
        </w:rPr>
        <w:t xml:space="preserve"> 1.2:</w:t>
      </w:r>
      <w:r w:rsidR="000029CD" w:rsidRPr="00554D00">
        <w:t xml:space="preserve"> </w:t>
      </w:r>
      <w:r w:rsidRPr="00554D00">
        <w:t>Each semester track online offerings and enrollment, along with results from student surveys, to plan for future offerings.  Share the reflections with Deans and faculty to ensure planning and scheduling allow growth as indicated by the data review with student input.</w:t>
      </w:r>
    </w:p>
    <w:p w14:paraId="4E2ADC1B" w14:textId="70E3FA82" w:rsidR="000E20D7" w:rsidRPr="00360989" w:rsidRDefault="000E20D7" w:rsidP="000E20D7">
      <w:pPr>
        <w:pStyle w:val="ListParagraph"/>
        <w:numPr>
          <w:ilvl w:val="0"/>
          <w:numId w:val="6"/>
        </w:numPr>
        <w:rPr>
          <w:rFonts w:ascii="Arial" w:hAnsi="Arial" w:cs="Arial"/>
          <w:sz w:val="24"/>
        </w:rPr>
      </w:pPr>
      <w:r w:rsidRPr="00360989">
        <w:rPr>
          <w:rFonts w:ascii="Arial" w:hAnsi="Arial" w:cs="Arial"/>
          <w:b/>
          <w:sz w:val="24"/>
        </w:rPr>
        <w:t>Progress:</w:t>
      </w:r>
      <w:r w:rsidRPr="00360989">
        <w:rPr>
          <w:rFonts w:ascii="Arial" w:hAnsi="Arial" w:cs="Arial"/>
          <w:sz w:val="24"/>
        </w:rPr>
        <w:t xml:space="preserve"> </w:t>
      </w:r>
      <w:r>
        <w:rPr>
          <w:rFonts w:ascii="Arial" w:hAnsi="Arial" w:cs="Arial"/>
          <w:sz w:val="24"/>
        </w:rPr>
        <w:t>DE offerings have been tracked for use in the conversion to Canvas. Enrollment data and 2015 student and faculty survey findings are attached here.</w:t>
      </w:r>
    </w:p>
    <w:p w14:paraId="1F948EAD" w14:textId="77777777" w:rsidR="00CD407B" w:rsidRDefault="000E20D7" w:rsidP="00554D00">
      <w:pPr>
        <w:pStyle w:val="ListParagraph"/>
        <w:numPr>
          <w:ilvl w:val="0"/>
          <w:numId w:val="6"/>
        </w:numPr>
        <w:spacing w:before="240" w:after="240"/>
        <w:rPr>
          <w:rFonts w:ascii="Arial" w:hAnsi="Arial" w:cs="Arial"/>
          <w:sz w:val="24"/>
        </w:rPr>
      </w:pPr>
      <w:r w:rsidRPr="00360989">
        <w:rPr>
          <w:rFonts w:ascii="Arial" w:hAnsi="Arial" w:cs="Arial"/>
          <w:b/>
          <w:sz w:val="24"/>
        </w:rPr>
        <w:t>For the Future:</w:t>
      </w:r>
      <w:r w:rsidRPr="00360989">
        <w:rPr>
          <w:rFonts w:ascii="Arial" w:hAnsi="Arial" w:cs="Arial"/>
          <w:sz w:val="24"/>
        </w:rPr>
        <w:t xml:space="preserve"> </w:t>
      </w:r>
      <w:r>
        <w:rPr>
          <w:rFonts w:ascii="Arial" w:hAnsi="Arial" w:cs="Arial"/>
          <w:sz w:val="24"/>
        </w:rPr>
        <w:t>This data will be used to support DE needs and initiatives. Specifically as the Distance Education Strategic Plan is revised for 2017-2019, this data will inform the selection of new goals and directions for DE.</w:t>
      </w:r>
      <w:r w:rsidR="00973855">
        <w:rPr>
          <w:rFonts w:ascii="Arial" w:hAnsi="Arial" w:cs="Arial"/>
          <w:sz w:val="24"/>
        </w:rPr>
        <w:t xml:space="preserve"> Data will also be presented to DEAC.</w:t>
      </w:r>
    </w:p>
    <w:p w14:paraId="1DF92439" w14:textId="77777777" w:rsidR="00CD407B" w:rsidRDefault="00CD407B">
      <w:pPr>
        <w:rPr>
          <w:rFonts w:ascii="Arial" w:hAnsi="Arial" w:cs="Arial"/>
          <w:sz w:val="24"/>
        </w:rPr>
      </w:pPr>
      <w:r>
        <w:rPr>
          <w:rFonts w:ascii="Arial" w:hAnsi="Arial" w:cs="Arial"/>
          <w:sz w:val="24"/>
        </w:rPr>
        <w:br w:type="page"/>
      </w:r>
    </w:p>
    <w:p w14:paraId="4133502F" w14:textId="5704504C" w:rsidR="00221403" w:rsidRPr="00554D00" w:rsidRDefault="000029CD" w:rsidP="00CD407B">
      <w:pPr>
        <w:pStyle w:val="Heading2"/>
      </w:pPr>
      <w:r w:rsidRPr="00ED383A">
        <w:rPr>
          <w:b/>
          <w:u w:val="single"/>
        </w:rPr>
        <w:lastRenderedPageBreak/>
        <w:t>Goal #2:</w:t>
      </w:r>
      <w:r w:rsidRPr="00554D00">
        <w:t xml:space="preserve"> Develop a community of well</w:t>
      </w:r>
      <w:r w:rsidR="00EE37F5" w:rsidRPr="00554D00">
        <w:t>-</w:t>
      </w:r>
      <w:r w:rsidRPr="00554D00">
        <w:t>trained DE faculty members</w:t>
      </w:r>
    </w:p>
    <w:p w14:paraId="48CF1CFD" w14:textId="77777777" w:rsidR="00EE37F5" w:rsidRPr="00554D00" w:rsidRDefault="00EE37F5" w:rsidP="008756D1">
      <w:pPr>
        <w:pStyle w:val="Heading3"/>
      </w:pPr>
      <w:r w:rsidRPr="00ED383A">
        <w:rPr>
          <w:b/>
          <w:u w:val="single"/>
        </w:rPr>
        <w:t>Action Plan</w:t>
      </w:r>
      <w:r w:rsidR="000029CD" w:rsidRPr="00ED383A">
        <w:rPr>
          <w:b/>
          <w:u w:val="single"/>
        </w:rPr>
        <w:t xml:space="preserve"> 2.1:</w:t>
      </w:r>
      <w:r w:rsidR="000029CD" w:rsidRPr="00554D00">
        <w:t xml:space="preserve"> </w:t>
      </w:r>
      <w:r w:rsidRPr="00554D00">
        <w:t>Work with and through the district to coordinate faculty development around distance education.</w:t>
      </w:r>
    </w:p>
    <w:p w14:paraId="54D9CAA7" w14:textId="26DC874C" w:rsidR="000E20D7" w:rsidRPr="00360989" w:rsidRDefault="000E20D7" w:rsidP="000E20D7">
      <w:pPr>
        <w:pStyle w:val="ListParagraph"/>
        <w:numPr>
          <w:ilvl w:val="0"/>
          <w:numId w:val="6"/>
        </w:numPr>
        <w:rPr>
          <w:rFonts w:ascii="Arial" w:hAnsi="Arial" w:cs="Arial"/>
          <w:sz w:val="24"/>
        </w:rPr>
      </w:pPr>
      <w:r w:rsidRPr="00360989">
        <w:rPr>
          <w:rFonts w:ascii="Arial" w:hAnsi="Arial" w:cs="Arial"/>
          <w:b/>
          <w:sz w:val="24"/>
        </w:rPr>
        <w:t>Progress:</w:t>
      </w:r>
      <w:r w:rsidRPr="00360989">
        <w:rPr>
          <w:rFonts w:ascii="Arial" w:hAnsi="Arial" w:cs="Arial"/>
          <w:sz w:val="24"/>
        </w:rPr>
        <w:t xml:space="preserve"> </w:t>
      </w:r>
      <w:r w:rsidR="005E2ED8">
        <w:rPr>
          <w:rFonts w:ascii="Arial" w:hAnsi="Arial" w:cs="Arial"/>
          <w:sz w:val="24"/>
        </w:rPr>
        <w:t>While District-wide STOT training has been put on hold, we have begun piloting a local online teaching training at Cañada. Our Instructional Technologist has also been working to collaborate with the instructional technology teams at our sister colleges in order to build an online teacher training across the District.</w:t>
      </w:r>
    </w:p>
    <w:p w14:paraId="41335035" w14:textId="7E2936EE" w:rsidR="004242E5" w:rsidRPr="000E20D7" w:rsidRDefault="000E20D7" w:rsidP="00554D00">
      <w:pPr>
        <w:pStyle w:val="ListParagraph"/>
        <w:numPr>
          <w:ilvl w:val="0"/>
          <w:numId w:val="6"/>
        </w:numPr>
        <w:spacing w:before="240" w:after="240"/>
        <w:rPr>
          <w:rFonts w:ascii="Arial" w:hAnsi="Arial" w:cs="Arial"/>
          <w:sz w:val="24"/>
        </w:rPr>
      </w:pPr>
      <w:r w:rsidRPr="00360989">
        <w:rPr>
          <w:rFonts w:ascii="Arial" w:hAnsi="Arial" w:cs="Arial"/>
          <w:b/>
          <w:sz w:val="24"/>
        </w:rPr>
        <w:t>For the Future:</w:t>
      </w:r>
      <w:r w:rsidRPr="00360989">
        <w:rPr>
          <w:rFonts w:ascii="Arial" w:hAnsi="Arial" w:cs="Arial"/>
          <w:sz w:val="24"/>
        </w:rPr>
        <w:t xml:space="preserve"> </w:t>
      </w:r>
      <w:r w:rsidR="005E2ED8">
        <w:rPr>
          <w:rFonts w:ascii="Arial" w:hAnsi="Arial" w:cs="Arial"/>
          <w:sz w:val="24"/>
        </w:rPr>
        <w:t>District-wide collaboration on training will continue and faculty feedback will guide improvements and additions to training in the future.</w:t>
      </w:r>
    </w:p>
    <w:p w14:paraId="435AE7D0" w14:textId="536BD2E7" w:rsidR="00554D00" w:rsidRPr="00554D00" w:rsidRDefault="00554D00" w:rsidP="008756D1">
      <w:pPr>
        <w:pStyle w:val="Heading3"/>
      </w:pPr>
      <w:r w:rsidRPr="00ED383A">
        <w:rPr>
          <w:b/>
          <w:u w:val="single"/>
        </w:rPr>
        <w:t>Action Plan 2.2</w:t>
      </w:r>
      <w:r w:rsidR="00ED383A">
        <w:t>:</w:t>
      </w:r>
      <w:r w:rsidRPr="00554D00">
        <w:t xml:space="preserve"> Encourage faculty to attend DE conferences and share their experience with their colleagues</w:t>
      </w:r>
    </w:p>
    <w:p w14:paraId="16EBBEA4" w14:textId="462A1BEF" w:rsidR="00973855" w:rsidRPr="00360989" w:rsidRDefault="00973855" w:rsidP="00973855">
      <w:pPr>
        <w:pStyle w:val="ListParagraph"/>
        <w:numPr>
          <w:ilvl w:val="0"/>
          <w:numId w:val="6"/>
        </w:numPr>
        <w:rPr>
          <w:rFonts w:ascii="Arial" w:hAnsi="Arial" w:cs="Arial"/>
          <w:sz w:val="24"/>
        </w:rPr>
      </w:pPr>
      <w:r w:rsidRPr="00360989">
        <w:rPr>
          <w:rFonts w:ascii="Arial" w:hAnsi="Arial" w:cs="Arial"/>
          <w:b/>
          <w:sz w:val="24"/>
        </w:rPr>
        <w:t>Progress:</w:t>
      </w:r>
      <w:r w:rsidRPr="00360989">
        <w:rPr>
          <w:rFonts w:ascii="Arial" w:hAnsi="Arial" w:cs="Arial"/>
          <w:sz w:val="24"/>
        </w:rPr>
        <w:t xml:space="preserve"> </w:t>
      </w:r>
      <w:r>
        <w:rPr>
          <w:rFonts w:ascii="Arial" w:hAnsi="Arial" w:cs="Arial"/>
          <w:sz w:val="24"/>
        </w:rPr>
        <w:t>The Instructional Technologist and the Faculty DE Coordinator will be attending the Online Teaching Conference in June 2017. Also, the Instructional Technologist will attend InstructureCon in July 2017. No other progress has been made on this action plan.</w:t>
      </w:r>
    </w:p>
    <w:p w14:paraId="4133503A" w14:textId="418CC1A5" w:rsidR="008E5399" w:rsidRPr="00973855" w:rsidRDefault="00973855" w:rsidP="00554D00">
      <w:pPr>
        <w:pStyle w:val="ListParagraph"/>
        <w:numPr>
          <w:ilvl w:val="0"/>
          <w:numId w:val="6"/>
        </w:numPr>
        <w:spacing w:before="240" w:after="240"/>
        <w:rPr>
          <w:rFonts w:ascii="Arial" w:hAnsi="Arial" w:cs="Arial"/>
          <w:sz w:val="24"/>
        </w:rPr>
      </w:pPr>
      <w:r w:rsidRPr="00360989">
        <w:rPr>
          <w:rFonts w:ascii="Arial" w:hAnsi="Arial" w:cs="Arial"/>
          <w:b/>
          <w:sz w:val="24"/>
        </w:rPr>
        <w:t>For the Future:</w:t>
      </w:r>
      <w:r w:rsidRPr="00360989">
        <w:rPr>
          <w:rFonts w:ascii="Arial" w:hAnsi="Arial" w:cs="Arial"/>
          <w:sz w:val="24"/>
        </w:rPr>
        <w:t xml:space="preserve"> </w:t>
      </w:r>
      <w:r>
        <w:rPr>
          <w:rFonts w:ascii="Arial" w:hAnsi="Arial" w:cs="Arial"/>
          <w:sz w:val="24"/>
        </w:rPr>
        <w:t>Add a ‘Faculty Share Out’ session to DEAC meetings to give faculty who attend DE professional development sessions a space to share their experience. Partner with Erin Moore, the Director of Professional Development, and Academic Senate to track DE PD attendance.</w:t>
      </w:r>
      <w:r w:rsidR="005E2ED8">
        <w:rPr>
          <w:rFonts w:ascii="Arial" w:hAnsi="Arial" w:cs="Arial"/>
          <w:sz w:val="24"/>
        </w:rPr>
        <w:t xml:space="preserve"> And add a list of DE-related professional development to the Distance Education website.</w:t>
      </w:r>
    </w:p>
    <w:p w14:paraId="4601E580" w14:textId="55DB5BAC" w:rsidR="00554D00" w:rsidRPr="00554D00" w:rsidRDefault="00554D00" w:rsidP="008756D1">
      <w:pPr>
        <w:pStyle w:val="Heading3"/>
      </w:pPr>
      <w:r w:rsidRPr="00ED383A">
        <w:rPr>
          <w:b/>
          <w:u w:val="single"/>
        </w:rPr>
        <w:t>Action Plan 2.3</w:t>
      </w:r>
      <w:r w:rsidR="00ED383A">
        <w:rPr>
          <w:b/>
          <w:u w:val="single"/>
        </w:rPr>
        <w:t>:</w:t>
      </w:r>
      <w:r w:rsidRPr="00554D00">
        <w:t xml:space="preserve"> Annually update and share the Distance Education Handbook with faculty</w:t>
      </w:r>
    </w:p>
    <w:p w14:paraId="265E500F" w14:textId="54EED087" w:rsidR="00973855" w:rsidRPr="00360989" w:rsidRDefault="00973855" w:rsidP="00973855">
      <w:pPr>
        <w:pStyle w:val="ListParagraph"/>
        <w:numPr>
          <w:ilvl w:val="0"/>
          <w:numId w:val="6"/>
        </w:numPr>
        <w:rPr>
          <w:rFonts w:ascii="Arial" w:hAnsi="Arial" w:cs="Arial"/>
          <w:sz w:val="24"/>
        </w:rPr>
      </w:pPr>
      <w:r w:rsidRPr="00360989">
        <w:rPr>
          <w:rFonts w:ascii="Arial" w:hAnsi="Arial" w:cs="Arial"/>
          <w:b/>
          <w:sz w:val="24"/>
        </w:rPr>
        <w:t>Progress:</w:t>
      </w:r>
      <w:r w:rsidRPr="00360989">
        <w:rPr>
          <w:rFonts w:ascii="Arial" w:hAnsi="Arial" w:cs="Arial"/>
          <w:sz w:val="24"/>
        </w:rPr>
        <w:t xml:space="preserve"> </w:t>
      </w:r>
      <w:r>
        <w:rPr>
          <w:rFonts w:ascii="Arial" w:hAnsi="Arial" w:cs="Arial"/>
          <w:sz w:val="24"/>
        </w:rPr>
        <w:t>Revision of the DE Handbook has been put on hold as the Faculty DE Coordinator gets caught up. Also, more changes have occurred that require more edits in the handbook.</w:t>
      </w:r>
    </w:p>
    <w:p w14:paraId="762FF3DE" w14:textId="14248DBD" w:rsidR="00CD407B" w:rsidRDefault="00973855" w:rsidP="00554D00">
      <w:pPr>
        <w:pStyle w:val="ListParagraph"/>
        <w:numPr>
          <w:ilvl w:val="0"/>
          <w:numId w:val="6"/>
        </w:numPr>
        <w:spacing w:before="240" w:after="240"/>
        <w:rPr>
          <w:rFonts w:ascii="Arial" w:hAnsi="Arial" w:cs="Arial"/>
          <w:sz w:val="24"/>
        </w:rPr>
      </w:pPr>
      <w:r w:rsidRPr="00360989">
        <w:rPr>
          <w:rFonts w:ascii="Arial" w:hAnsi="Arial" w:cs="Arial"/>
          <w:b/>
          <w:sz w:val="24"/>
        </w:rPr>
        <w:t>For the Future:</w:t>
      </w:r>
      <w:r w:rsidRPr="00360989">
        <w:rPr>
          <w:rFonts w:ascii="Arial" w:hAnsi="Arial" w:cs="Arial"/>
          <w:sz w:val="24"/>
        </w:rPr>
        <w:t xml:space="preserve"> </w:t>
      </w:r>
      <w:r>
        <w:rPr>
          <w:rFonts w:ascii="Arial" w:hAnsi="Arial" w:cs="Arial"/>
          <w:sz w:val="24"/>
        </w:rPr>
        <w:t xml:space="preserve">The DE Handbook </w:t>
      </w:r>
      <w:r w:rsidR="00773716">
        <w:rPr>
          <w:rFonts w:ascii="Arial" w:hAnsi="Arial" w:cs="Arial"/>
          <w:sz w:val="24"/>
        </w:rPr>
        <w:t>will</w:t>
      </w:r>
      <w:r>
        <w:rPr>
          <w:rFonts w:ascii="Arial" w:hAnsi="Arial" w:cs="Arial"/>
          <w:sz w:val="24"/>
        </w:rPr>
        <w:t xml:space="preserve"> be revised </w:t>
      </w:r>
      <w:r w:rsidR="00773716">
        <w:rPr>
          <w:rFonts w:ascii="Arial" w:hAnsi="Arial" w:cs="Arial"/>
          <w:sz w:val="24"/>
        </w:rPr>
        <w:t xml:space="preserve">during Summer 2017 </w:t>
      </w:r>
      <w:r>
        <w:rPr>
          <w:rFonts w:ascii="Arial" w:hAnsi="Arial" w:cs="Arial"/>
          <w:sz w:val="24"/>
        </w:rPr>
        <w:t>and published at the beginning of Fall 2017.</w:t>
      </w:r>
    </w:p>
    <w:p w14:paraId="5782E2FB" w14:textId="77777777" w:rsidR="00CD407B" w:rsidRDefault="00CD407B">
      <w:pPr>
        <w:rPr>
          <w:rFonts w:ascii="Arial" w:hAnsi="Arial" w:cs="Arial"/>
          <w:sz w:val="24"/>
        </w:rPr>
      </w:pPr>
      <w:r>
        <w:rPr>
          <w:rFonts w:ascii="Arial" w:hAnsi="Arial" w:cs="Arial"/>
          <w:sz w:val="24"/>
        </w:rPr>
        <w:br w:type="page"/>
      </w:r>
    </w:p>
    <w:p w14:paraId="4133504D" w14:textId="606F2C5F" w:rsidR="00C717EB" w:rsidRPr="00973855" w:rsidRDefault="000029CD" w:rsidP="00CD407B">
      <w:pPr>
        <w:pStyle w:val="Heading2"/>
        <w:ind w:left="0" w:firstLine="0"/>
      </w:pPr>
      <w:r w:rsidRPr="00ED383A">
        <w:rPr>
          <w:b/>
          <w:u w:val="single"/>
        </w:rPr>
        <w:lastRenderedPageBreak/>
        <w:t>Goal #3:</w:t>
      </w:r>
      <w:r w:rsidRPr="00554D00">
        <w:t xml:space="preserve"> Increase student awareness, retention, and success</w:t>
      </w:r>
    </w:p>
    <w:p w14:paraId="125B5F63" w14:textId="022AF0EE" w:rsidR="00554D00" w:rsidRPr="00554D00" w:rsidRDefault="00554D00" w:rsidP="008756D1">
      <w:pPr>
        <w:pStyle w:val="Heading3"/>
      </w:pPr>
      <w:r w:rsidRPr="00ED383A">
        <w:rPr>
          <w:b/>
          <w:u w:val="single"/>
        </w:rPr>
        <w:t>Action Plan 3.1</w:t>
      </w:r>
      <w:r w:rsidR="00ED383A">
        <w:rPr>
          <w:b/>
          <w:u w:val="single"/>
        </w:rPr>
        <w:t>:</w:t>
      </w:r>
      <w:r w:rsidRPr="00554D00">
        <w:t xml:space="preserve"> Annually assess and review the performance of students in online compared to face-to-face classes.</w:t>
      </w:r>
    </w:p>
    <w:p w14:paraId="40A06CD2" w14:textId="326EC21A" w:rsidR="00973855" w:rsidRPr="00360989" w:rsidRDefault="00973855" w:rsidP="00973855">
      <w:pPr>
        <w:pStyle w:val="ListParagraph"/>
        <w:numPr>
          <w:ilvl w:val="0"/>
          <w:numId w:val="6"/>
        </w:numPr>
        <w:rPr>
          <w:rFonts w:ascii="Arial" w:hAnsi="Arial" w:cs="Arial"/>
          <w:sz w:val="24"/>
        </w:rPr>
      </w:pPr>
      <w:r w:rsidRPr="00360989">
        <w:rPr>
          <w:rFonts w:ascii="Arial" w:hAnsi="Arial" w:cs="Arial"/>
          <w:b/>
          <w:sz w:val="24"/>
        </w:rPr>
        <w:t>Progress:</w:t>
      </w:r>
      <w:r w:rsidRPr="00360989">
        <w:rPr>
          <w:rFonts w:ascii="Arial" w:hAnsi="Arial" w:cs="Arial"/>
          <w:sz w:val="24"/>
        </w:rPr>
        <w:t xml:space="preserve"> </w:t>
      </w:r>
      <w:r>
        <w:rPr>
          <w:rFonts w:ascii="Arial" w:hAnsi="Arial" w:cs="Arial"/>
          <w:sz w:val="24"/>
        </w:rPr>
        <w:t>This data is attached here.</w:t>
      </w:r>
    </w:p>
    <w:p w14:paraId="41335050" w14:textId="63100D9D" w:rsidR="00F9690E" w:rsidRPr="00973855" w:rsidRDefault="00973855" w:rsidP="00554D00">
      <w:pPr>
        <w:pStyle w:val="ListParagraph"/>
        <w:numPr>
          <w:ilvl w:val="0"/>
          <w:numId w:val="6"/>
        </w:numPr>
        <w:spacing w:before="240" w:after="240"/>
        <w:rPr>
          <w:rFonts w:ascii="Arial" w:hAnsi="Arial" w:cs="Arial"/>
          <w:sz w:val="24"/>
        </w:rPr>
      </w:pPr>
      <w:r w:rsidRPr="00360989">
        <w:rPr>
          <w:rFonts w:ascii="Arial" w:hAnsi="Arial" w:cs="Arial"/>
          <w:b/>
          <w:sz w:val="24"/>
        </w:rPr>
        <w:t>For the Future:</w:t>
      </w:r>
      <w:r w:rsidRPr="00360989">
        <w:rPr>
          <w:rFonts w:ascii="Arial" w:hAnsi="Arial" w:cs="Arial"/>
          <w:sz w:val="24"/>
        </w:rPr>
        <w:t xml:space="preserve"> </w:t>
      </w:r>
      <w:r>
        <w:rPr>
          <w:rFonts w:ascii="Arial" w:hAnsi="Arial" w:cs="Arial"/>
          <w:sz w:val="24"/>
        </w:rPr>
        <w:t>This data will be used to support DE needs and initiatives. Specifically as the Distance Education Strategic Plan is revised for 2017-2019, this data will inform the selection of new goals and directions for DE. Data will also be presented to DEAC.</w:t>
      </w:r>
    </w:p>
    <w:p w14:paraId="7CAF5149" w14:textId="0DA719A0" w:rsidR="00554D00" w:rsidRPr="00554D00" w:rsidRDefault="00554D00" w:rsidP="008756D1">
      <w:pPr>
        <w:pStyle w:val="Heading3"/>
      </w:pPr>
      <w:r w:rsidRPr="00ED383A">
        <w:rPr>
          <w:b/>
          <w:u w:val="single"/>
        </w:rPr>
        <w:t>Action Plan 3.2</w:t>
      </w:r>
      <w:r w:rsidR="00ED383A">
        <w:rPr>
          <w:b/>
          <w:u w:val="single"/>
        </w:rPr>
        <w:t>:</w:t>
      </w:r>
      <w:r w:rsidRPr="00554D00">
        <w:t xml:space="preserve"> Monitor the development of student success tools by the OEI and coordinate discussion and adoption (if appropriate) across the district.</w:t>
      </w:r>
    </w:p>
    <w:p w14:paraId="68C62CBF" w14:textId="6C803F29" w:rsidR="00973855" w:rsidRPr="00360989" w:rsidRDefault="00973855" w:rsidP="00973855">
      <w:pPr>
        <w:pStyle w:val="ListParagraph"/>
        <w:numPr>
          <w:ilvl w:val="0"/>
          <w:numId w:val="6"/>
        </w:numPr>
        <w:rPr>
          <w:rFonts w:ascii="Arial" w:hAnsi="Arial" w:cs="Arial"/>
          <w:sz w:val="24"/>
        </w:rPr>
      </w:pPr>
      <w:r w:rsidRPr="00360989">
        <w:rPr>
          <w:rFonts w:ascii="Arial" w:hAnsi="Arial" w:cs="Arial"/>
          <w:b/>
          <w:sz w:val="24"/>
        </w:rPr>
        <w:t>Progress:</w:t>
      </w:r>
      <w:r w:rsidRPr="00360989">
        <w:rPr>
          <w:rFonts w:ascii="Arial" w:hAnsi="Arial" w:cs="Arial"/>
          <w:sz w:val="24"/>
        </w:rPr>
        <w:t xml:space="preserve"> </w:t>
      </w:r>
      <w:r>
        <w:rPr>
          <w:rFonts w:ascii="Arial" w:hAnsi="Arial" w:cs="Arial"/>
          <w:sz w:val="24"/>
        </w:rPr>
        <w:t>The Instructional Technologist and the DE Administrative lead have been monitoring new tools and researching the system, financial and personnel requirements for adoption.</w:t>
      </w:r>
      <w:r w:rsidR="0078146B">
        <w:rPr>
          <w:rFonts w:ascii="Arial" w:hAnsi="Arial" w:cs="Arial"/>
          <w:sz w:val="24"/>
        </w:rPr>
        <w:t xml:space="preserve"> </w:t>
      </w:r>
      <w:r w:rsidR="005E2ED8">
        <w:rPr>
          <w:rFonts w:ascii="Arial" w:hAnsi="Arial" w:cs="Arial"/>
          <w:sz w:val="24"/>
        </w:rPr>
        <w:t xml:space="preserve">We piloted Proctorio and Vericite in the Summer of 2017. </w:t>
      </w:r>
      <w:r w:rsidR="0078146B">
        <w:rPr>
          <w:rFonts w:ascii="Arial" w:hAnsi="Arial" w:cs="Arial"/>
          <w:sz w:val="24"/>
        </w:rPr>
        <w:t>More progress cannot be made until we have transitioned to Canvas completely.</w:t>
      </w:r>
    </w:p>
    <w:p w14:paraId="41335053" w14:textId="30224AE4" w:rsidR="00F9690E" w:rsidRPr="0078146B" w:rsidRDefault="00973855" w:rsidP="00554D00">
      <w:pPr>
        <w:pStyle w:val="ListParagraph"/>
        <w:numPr>
          <w:ilvl w:val="0"/>
          <w:numId w:val="6"/>
        </w:numPr>
        <w:spacing w:before="240" w:after="240"/>
        <w:rPr>
          <w:rFonts w:ascii="Arial" w:hAnsi="Arial" w:cs="Arial"/>
          <w:sz w:val="24"/>
        </w:rPr>
      </w:pPr>
      <w:r w:rsidRPr="00360989">
        <w:rPr>
          <w:rFonts w:ascii="Arial" w:hAnsi="Arial" w:cs="Arial"/>
          <w:b/>
          <w:sz w:val="24"/>
        </w:rPr>
        <w:t>For the Future:</w:t>
      </w:r>
      <w:r w:rsidRPr="00360989">
        <w:rPr>
          <w:rFonts w:ascii="Arial" w:hAnsi="Arial" w:cs="Arial"/>
          <w:sz w:val="24"/>
        </w:rPr>
        <w:t xml:space="preserve"> </w:t>
      </w:r>
      <w:r w:rsidR="0078146B">
        <w:rPr>
          <w:rFonts w:ascii="Arial" w:hAnsi="Arial" w:cs="Arial"/>
          <w:sz w:val="24"/>
        </w:rPr>
        <w:t>It is still imperative that we close the equity gap in student support services between face-to-face students and online students. This action plan will be carried over to the 2017-2019 DE Strategic Plan.</w:t>
      </w:r>
    </w:p>
    <w:p w14:paraId="3352FEBC" w14:textId="3303BADF" w:rsidR="00554D00" w:rsidRPr="00554D00" w:rsidRDefault="00554D00" w:rsidP="008756D1">
      <w:pPr>
        <w:pStyle w:val="Heading3"/>
      </w:pPr>
      <w:r w:rsidRPr="00ED383A">
        <w:rPr>
          <w:b/>
          <w:u w:val="single"/>
        </w:rPr>
        <w:t>Action Plan 3.3</w:t>
      </w:r>
      <w:r w:rsidR="00ED383A">
        <w:rPr>
          <w:b/>
          <w:u w:val="single"/>
        </w:rPr>
        <w:t>:</w:t>
      </w:r>
      <w:r w:rsidRPr="00554D00">
        <w:t xml:space="preserve"> Adopt the OEI tutoring platform and recruit and train a cadre of student tutors for online tutoring with an emphasis on writing and math. </w:t>
      </w:r>
    </w:p>
    <w:p w14:paraId="29C29A10" w14:textId="665F9633" w:rsidR="0078146B" w:rsidRPr="00360989" w:rsidRDefault="0078146B" w:rsidP="0078146B">
      <w:pPr>
        <w:pStyle w:val="ListParagraph"/>
        <w:numPr>
          <w:ilvl w:val="0"/>
          <w:numId w:val="6"/>
        </w:numPr>
        <w:rPr>
          <w:rFonts w:ascii="Arial" w:hAnsi="Arial" w:cs="Arial"/>
          <w:sz w:val="24"/>
        </w:rPr>
      </w:pPr>
      <w:r w:rsidRPr="00360989">
        <w:rPr>
          <w:rFonts w:ascii="Arial" w:hAnsi="Arial" w:cs="Arial"/>
          <w:b/>
          <w:sz w:val="24"/>
        </w:rPr>
        <w:t>Progress:</w:t>
      </w:r>
      <w:r w:rsidRPr="00360989">
        <w:rPr>
          <w:rFonts w:ascii="Arial" w:hAnsi="Arial" w:cs="Arial"/>
          <w:sz w:val="24"/>
        </w:rPr>
        <w:t xml:space="preserve"> </w:t>
      </w:r>
      <w:r>
        <w:rPr>
          <w:rFonts w:ascii="Arial" w:hAnsi="Arial" w:cs="Arial"/>
          <w:sz w:val="24"/>
        </w:rPr>
        <w:t>Cañada’s Tutor Coordinator requested the purchase of NetTutor tutoring hours in February through an instructional equipment request. The request is currently under review.</w:t>
      </w:r>
    </w:p>
    <w:p w14:paraId="41335058" w14:textId="48DC8F6C" w:rsidR="006A3FBE" w:rsidRPr="0078146B" w:rsidRDefault="0078146B" w:rsidP="00554D00">
      <w:pPr>
        <w:pStyle w:val="ListParagraph"/>
        <w:numPr>
          <w:ilvl w:val="0"/>
          <w:numId w:val="6"/>
        </w:numPr>
        <w:spacing w:before="240" w:after="240"/>
        <w:rPr>
          <w:rFonts w:ascii="Arial" w:hAnsi="Arial" w:cs="Arial"/>
          <w:sz w:val="24"/>
        </w:rPr>
      </w:pPr>
      <w:r w:rsidRPr="00360989">
        <w:rPr>
          <w:rFonts w:ascii="Arial" w:hAnsi="Arial" w:cs="Arial"/>
          <w:b/>
          <w:sz w:val="24"/>
        </w:rPr>
        <w:t>For the Future:</w:t>
      </w:r>
      <w:r w:rsidRPr="00360989">
        <w:rPr>
          <w:rFonts w:ascii="Arial" w:hAnsi="Arial" w:cs="Arial"/>
          <w:sz w:val="24"/>
        </w:rPr>
        <w:t xml:space="preserve"> </w:t>
      </w:r>
      <w:r w:rsidR="00CD407B">
        <w:rPr>
          <w:rFonts w:ascii="Arial" w:hAnsi="Arial" w:cs="Arial"/>
          <w:sz w:val="24"/>
        </w:rPr>
        <w:t>Whether or not NetTutor is adopted, we will look into online tutoring options for on-campus tutors.</w:t>
      </w:r>
    </w:p>
    <w:p w14:paraId="6BD24C49" w14:textId="3B1B0084" w:rsidR="00554D00" w:rsidRPr="00554D00" w:rsidRDefault="00554D00" w:rsidP="008756D1">
      <w:pPr>
        <w:pStyle w:val="Heading3"/>
      </w:pPr>
      <w:r w:rsidRPr="00ED383A">
        <w:rPr>
          <w:b/>
          <w:u w:val="single"/>
        </w:rPr>
        <w:t>Action Plan 3.4</w:t>
      </w:r>
      <w:r w:rsidR="00ED383A">
        <w:t>:</w:t>
      </w:r>
      <w:r w:rsidRPr="00554D00">
        <w:t xml:space="preserve"> Assess the usage and effectiveness of online tutoring.</w:t>
      </w:r>
    </w:p>
    <w:p w14:paraId="781F20AF" w14:textId="10CE449D" w:rsidR="0078146B" w:rsidRPr="00360989" w:rsidRDefault="0078146B" w:rsidP="0078146B">
      <w:pPr>
        <w:pStyle w:val="ListParagraph"/>
        <w:numPr>
          <w:ilvl w:val="0"/>
          <w:numId w:val="6"/>
        </w:numPr>
        <w:rPr>
          <w:rFonts w:ascii="Arial" w:hAnsi="Arial" w:cs="Arial"/>
          <w:sz w:val="24"/>
        </w:rPr>
      </w:pPr>
      <w:r w:rsidRPr="00360989">
        <w:rPr>
          <w:rFonts w:ascii="Arial" w:hAnsi="Arial" w:cs="Arial"/>
          <w:b/>
          <w:sz w:val="24"/>
        </w:rPr>
        <w:t>Progress:</w:t>
      </w:r>
      <w:r w:rsidRPr="00360989">
        <w:rPr>
          <w:rFonts w:ascii="Arial" w:hAnsi="Arial" w:cs="Arial"/>
          <w:sz w:val="24"/>
        </w:rPr>
        <w:t xml:space="preserve"> </w:t>
      </w:r>
      <w:r>
        <w:rPr>
          <w:rFonts w:ascii="Arial" w:hAnsi="Arial" w:cs="Arial"/>
          <w:sz w:val="24"/>
        </w:rPr>
        <w:t>Cañada’s Tutor Coordinator has been in contact with CSM, regarding their online tutoring pilot with NetTutor. CSM purchased 100 tutoring hours and has found that to be more than enough for a semester, but the transition to Canvas and marketing may be influencing those usage rates.</w:t>
      </w:r>
    </w:p>
    <w:p w14:paraId="7DADA0AE" w14:textId="77777777" w:rsidR="002F708C" w:rsidRDefault="0078146B" w:rsidP="00EE5615">
      <w:pPr>
        <w:pStyle w:val="ListParagraph"/>
        <w:numPr>
          <w:ilvl w:val="0"/>
          <w:numId w:val="6"/>
        </w:numPr>
        <w:spacing w:before="240" w:after="240"/>
        <w:rPr>
          <w:rFonts w:ascii="Arial" w:hAnsi="Arial" w:cs="Arial"/>
          <w:sz w:val="24"/>
        </w:rPr>
      </w:pPr>
      <w:r w:rsidRPr="00360989">
        <w:rPr>
          <w:rFonts w:ascii="Arial" w:hAnsi="Arial" w:cs="Arial"/>
          <w:b/>
          <w:sz w:val="24"/>
        </w:rPr>
        <w:t>For the Future:</w:t>
      </w:r>
      <w:r w:rsidRPr="00360989">
        <w:rPr>
          <w:rFonts w:ascii="Arial" w:hAnsi="Arial" w:cs="Arial"/>
          <w:sz w:val="24"/>
        </w:rPr>
        <w:t xml:space="preserve"> </w:t>
      </w:r>
      <w:r>
        <w:rPr>
          <w:rFonts w:ascii="Arial" w:hAnsi="Arial" w:cs="Arial"/>
          <w:sz w:val="24"/>
        </w:rPr>
        <w:t>Once online tutoring is launched at Cañada, usage and effectiveness will be continuous</w:t>
      </w:r>
      <w:r w:rsidR="00CD407B">
        <w:rPr>
          <w:rFonts w:ascii="Arial" w:hAnsi="Arial" w:cs="Arial"/>
          <w:sz w:val="24"/>
        </w:rPr>
        <w:t xml:space="preserve">ly assessed. An assessment plan, marketing plan, and faculty training </w:t>
      </w:r>
      <w:r>
        <w:rPr>
          <w:rFonts w:ascii="Arial" w:hAnsi="Arial" w:cs="Arial"/>
          <w:sz w:val="24"/>
        </w:rPr>
        <w:t xml:space="preserve">will be </w:t>
      </w:r>
      <w:r w:rsidR="00CD407B">
        <w:rPr>
          <w:rFonts w:ascii="Arial" w:hAnsi="Arial" w:cs="Arial"/>
          <w:sz w:val="24"/>
        </w:rPr>
        <w:t>planned</w:t>
      </w:r>
      <w:r>
        <w:rPr>
          <w:rFonts w:ascii="Arial" w:hAnsi="Arial" w:cs="Arial"/>
          <w:sz w:val="24"/>
        </w:rPr>
        <w:t xml:space="preserve"> </w:t>
      </w:r>
      <w:r w:rsidR="00CD407B">
        <w:rPr>
          <w:rFonts w:ascii="Arial" w:hAnsi="Arial" w:cs="Arial"/>
          <w:sz w:val="24"/>
        </w:rPr>
        <w:t>if</w:t>
      </w:r>
      <w:r>
        <w:rPr>
          <w:rFonts w:ascii="Arial" w:hAnsi="Arial" w:cs="Arial"/>
          <w:sz w:val="24"/>
        </w:rPr>
        <w:t xml:space="preserve"> NetTutor is adopted.</w:t>
      </w:r>
    </w:p>
    <w:p w14:paraId="3E3753AC" w14:textId="18A7EFF7" w:rsidR="0078146B" w:rsidRPr="002F708C" w:rsidRDefault="00EE5615" w:rsidP="002F708C">
      <w:pPr>
        <w:spacing w:before="240" w:after="240"/>
        <w:rPr>
          <w:rFonts w:ascii="Arial" w:hAnsi="Arial" w:cs="Arial"/>
          <w:sz w:val="24"/>
        </w:rPr>
      </w:pPr>
      <w:r w:rsidRPr="002F708C">
        <w:rPr>
          <w:rFonts w:ascii="Arial" w:hAnsi="Arial" w:cs="Arial"/>
          <w:sz w:val="24"/>
        </w:rPr>
        <w:br w:type="page"/>
      </w:r>
    </w:p>
    <w:p w14:paraId="50980BAF" w14:textId="2E62D14C" w:rsidR="002F708C" w:rsidRDefault="00337246" w:rsidP="00337246">
      <w:pPr>
        <w:pStyle w:val="Heading2"/>
      </w:pPr>
      <w:r>
        <w:lastRenderedPageBreak/>
        <w:t>Appendix 1—Distance Education Data</w:t>
      </w:r>
    </w:p>
    <w:p w14:paraId="20040DC1" w14:textId="77777777" w:rsidR="00337246" w:rsidRDefault="00337246" w:rsidP="00337246">
      <w:pPr>
        <w:pStyle w:val="Heading2"/>
      </w:pPr>
    </w:p>
    <w:p w14:paraId="4133505C" w14:textId="5C8E0D10" w:rsidR="00910AE8" w:rsidRDefault="00EE5615" w:rsidP="00EE5615">
      <w:pPr>
        <w:jc w:val="center"/>
        <w:rPr>
          <w:rFonts w:ascii="Arial" w:hAnsi="Arial" w:cs="Arial"/>
          <w:sz w:val="24"/>
        </w:rPr>
      </w:pPr>
      <w:r>
        <w:rPr>
          <w:noProof/>
        </w:rPr>
        <w:drawing>
          <wp:inline distT="0" distB="0" distL="0" distR="0" wp14:anchorId="337F3AF1" wp14:editId="1E0BA6D0">
            <wp:extent cx="5356860" cy="3307080"/>
            <wp:effectExtent l="0" t="0" r="15240" b="762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BBC8A51" w14:textId="64C542B3" w:rsidR="00EE5615" w:rsidRDefault="00EE5615" w:rsidP="00EE5615">
      <w:pPr>
        <w:jc w:val="center"/>
        <w:rPr>
          <w:rFonts w:ascii="Arial" w:hAnsi="Arial" w:cs="Arial"/>
          <w:sz w:val="24"/>
        </w:rPr>
      </w:pPr>
    </w:p>
    <w:p w14:paraId="36FC04C6" w14:textId="48362314" w:rsidR="002F708C" w:rsidRDefault="00EE5615" w:rsidP="00EE5615">
      <w:pPr>
        <w:jc w:val="center"/>
        <w:rPr>
          <w:rFonts w:ascii="Arial" w:hAnsi="Arial" w:cs="Arial"/>
          <w:sz w:val="24"/>
        </w:rPr>
      </w:pPr>
      <w:r>
        <w:rPr>
          <w:noProof/>
        </w:rPr>
        <w:drawing>
          <wp:inline distT="0" distB="0" distL="0" distR="0" wp14:anchorId="36B32F7F" wp14:editId="53E65170">
            <wp:extent cx="4815840" cy="3078480"/>
            <wp:effectExtent l="0" t="0" r="3810" b="762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444709E" w14:textId="009F5C70" w:rsidR="002F708C" w:rsidRDefault="002F708C" w:rsidP="00EE5615">
      <w:pPr>
        <w:jc w:val="center"/>
        <w:rPr>
          <w:rFonts w:ascii="Arial" w:hAnsi="Arial" w:cs="Arial"/>
          <w:sz w:val="24"/>
        </w:rPr>
      </w:pPr>
    </w:p>
    <w:p w14:paraId="7CA9EC81" w14:textId="77777777" w:rsidR="002F708C" w:rsidRDefault="002F708C" w:rsidP="00EE5615">
      <w:pPr>
        <w:jc w:val="center"/>
        <w:rPr>
          <w:rFonts w:ascii="Arial" w:hAnsi="Arial" w:cs="Arial"/>
          <w:sz w:val="24"/>
        </w:rPr>
      </w:pPr>
    </w:p>
    <w:p w14:paraId="7E9CA98F" w14:textId="6FB2D269" w:rsidR="00EE5615" w:rsidRDefault="00EE5615" w:rsidP="00EE5615">
      <w:pPr>
        <w:jc w:val="center"/>
        <w:rPr>
          <w:rFonts w:ascii="Arial" w:hAnsi="Arial" w:cs="Arial"/>
          <w:sz w:val="24"/>
        </w:rPr>
      </w:pPr>
      <w:r>
        <w:rPr>
          <w:noProof/>
        </w:rPr>
        <w:lastRenderedPageBreak/>
        <w:drawing>
          <wp:inline distT="0" distB="0" distL="0" distR="0" wp14:anchorId="7FE5FD19" wp14:editId="0B7CAAB5">
            <wp:extent cx="4785360" cy="2967990"/>
            <wp:effectExtent l="0" t="0" r="15240" b="38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A3EEAA0" w14:textId="20BD40E7" w:rsidR="002F708C" w:rsidRDefault="002F708C" w:rsidP="00EE5615">
      <w:pPr>
        <w:jc w:val="center"/>
        <w:rPr>
          <w:rFonts w:ascii="Arial" w:hAnsi="Arial" w:cs="Arial"/>
          <w:sz w:val="24"/>
        </w:rPr>
      </w:pPr>
    </w:p>
    <w:p w14:paraId="47D7E6B2" w14:textId="15BD4D58" w:rsidR="00337246" w:rsidRDefault="00337246">
      <w:pPr>
        <w:rPr>
          <w:rFonts w:ascii="Arial" w:hAnsi="Arial" w:cs="Arial"/>
          <w:sz w:val="24"/>
        </w:rPr>
      </w:pPr>
      <w:r>
        <w:rPr>
          <w:rFonts w:ascii="Arial" w:hAnsi="Arial" w:cs="Arial"/>
          <w:sz w:val="24"/>
        </w:rPr>
        <w:br w:type="page"/>
      </w:r>
    </w:p>
    <w:p w14:paraId="5E8C640D" w14:textId="3B815E23" w:rsidR="00337246" w:rsidRDefault="00337246" w:rsidP="008756D1">
      <w:pPr>
        <w:pStyle w:val="Heading2"/>
      </w:pPr>
      <w:r>
        <w:lastRenderedPageBreak/>
        <w:t>Appendix 2—Survey Findings</w:t>
      </w:r>
    </w:p>
    <w:p w14:paraId="7AE4BBD2" w14:textId="77777777" w:rsidR="008756D1" w:rsidRDefault="008756D1" w:rsidP="008756D1">
      <w:pPr>
        <w:pStyle w:val="Heading3"/>
      </w:pPr>
    </w:p>
    <w:p w14:paraId="6D0536FC" w14:textId="00814946" w:rsidR="008756D1" w:rsidRDefault="008756D1" w:rsidP="008756D1">
      <w:pPr>
        <w:pStyle w:val="Heading3"/>
      </w:pPr>
      <w:r>
        <w:t>January 2017 Flex Day Survey</w:t>
      </w:r>
    </w:p>
    <w:p w14:paraId="022C1457" w14:textId="7823B147" w:rsidR="008756D1" w:rsidRDefault="008756D1" w:rsidP="008756D1">
      <w:pPr>
        <w:spacing w:before="240"/>
        <w:rPr>
          <w:rFonts w:ascii="Arial" w:hAnsi="Arial" w:cs="Arial"/>
          <w:sz w:val="24"/>
          <w:szCs w:val="24"/>
        </w:rPr>
      </w:pPr>
      <w:r w:rsidRPr="008756D1">
        <w:rPr>
          <w:rFonts w:ascii="Arial" w:hAnsi="Arial" w:cs="Arial"/>
          <w:sz w:val="24"/>
          <w:szCs w:val="24"/>
        </w:rPr>
        <w:t>Which of the following resources would be beneficial to you regarding online teaching?</w:t>
      </w:r>
    </w:p>
    <w:p w14:paraId="3D17640E" w14:textId="7A97D3CC" w:rsidR="008756D1" w:rsidRDefault="008756D1" w:rsidP="008756D1">
      <w:pPr>
        <w:pStyle w:val="ListParagraph"/>
        <w:numPr>
          <w:ilvl w:val="0"/>
          <w:numId w:val="8"/>
        </w:numPr>
        <w:spacing w:before="240"/>
        <w:rPr>
          <w:rFonts w:ascii="Arial" w:hAnsi="Arial" w:cs="Arial"/>
          <w:sz w:val="24"/>
          <w:szCs w:val="24"/>
        </w:rPr>
      </w:pPr>
      <w:r w:rsidRPr="008756D1">
        <w:rPr>
          <w:rFonts w:ascii="Arial" w:hAnsi="Arial" w:cs="Arial"/>
          <w:sz w:val="24"/>
          <w:szCs w:val="24"/>
        </w:rPr>
        <w:t>Faculty sharing groups: 12/24 = 50%</w:t>
      </w:r>
    </w:p>
    <w:p w14:paraId="2BD567FB" w14:textId="77777777" w:rsidR="008756D1" w:rsidRDefault="008756D1" w:rsidP="008756D1">
      <w:pPr>
        <w:pStyle w:val="ListParagraph"/>
        <w:numPr>
          <w:ilvl w:val="0"/>
          <w:numId w:val="8"/>
        </w:numPr>
        <w:spacing w:before="240"/>
        <w:rPr>
          <w:rFonts w:ascii="Arial" w:hAnsi="Arial" w:cs="Arial"/>
          <w:sz w:val="24"/>
          <w:szCs w:val="24"/>
        </w:rPr>
      </w:pPr>
      <w:r>
        <w:rPr>
          <w:rFonts w:ascii="Arial" w:hAnsi="Arial" w:cs="Arial"/>
          <w:sz w:val="24"/>
          <w:szCs w:val="24"/>
        </w:rPr>
        <w:t>Small group working sessions: 9/24 = 38%</w:t>
      </w:r>
    </w:p>
    <w:p w14:paraId="2DA53F4F" w14:textId="5C5A349F" w:rsidR="008756D1" w:rsidRPr="008756D1" w:rsidRDefault="008756D1" w:rsidP="008756D1">
      <w:pPr>
        <w:pStyle w:val="ListParagraph"/>
        <w:numPr>
          <w:ilvl w:val="0"/>
          <w:numId w:val="8"/>
        </w:numPr>
        <w:spacing w:before="240"/>
        <w:rPr>
          <w:rFonts w:ascii="Arial" w:hAnsi="Arial" w:cs="Arial"/>
          <w:sz w:val="24"/>
          <w:szCs w:val="24"/>
        </w:rPr>
      </w:pPr>
      <w:r>
        <w:rPr>
          <w:rFonts w:ascii="Arial" w:hAnsi="Arial" w:cs="Arial"/>
          <w:sz w:val="24"/>
          <w:szCs w:val="24"/>
        </w:rPr>
        <w:t>Topic specific work sessions: 8/24 = 30%</w:t>
      </w:r>
    </w:p>
    <w:p w14:paraId="0C54FB90" w14:textId="2D5CCEB1" w:rsidR="008756D1" w:rsidRDefault="008756D1" w:rsidP="008756D1">
      <w:pPr>
        <w:pStyle w:val="ListParagraph"/>
        <w:numPr>
          <w:ilvl w:val="0"/>
          <w:numId w:val="8"/>
        </w:numPr>
        <w:spacing w:before="240"/>
        <w:rPr>
          <w:rFonts w:ascii="Arial" w:hAnsi="Arial" w:cs="Arial"/>
          <w:sz w:val="24"/>
          <w:szCs w:val="24"/>
        </w:rPr>
      </w:pPr>
      <w:r>
        <w:rPr>
          <w:rFonts w:ascii="Arial" w:hAnsi="Arial" w:cs="Arial"/>
          <w:sz w:val="24"/>
          <w:szCs w:val="24"/>
        </w:rPr>
        <w:t>Weekly office hourse with Distance Education Coordinator: 7/24 = 29%</w:t>
      </w:r>
    </w:p>
    <w:p w14:paraId="6807A84B" w14:textId="3BE72840" w:rsidR="008756D1" w:rsidRDefault="008756D1" w:rsidP="008756D1">
      <w:pPr>
        <w:spacing w:before="240"/>
        <w:rPr>
          <w:rFonts w:ascii="Arial" w:hAnsi="Arial" w:cs="Arial"/>
          <w:sz w:val="24"/>
          <w:szCs w:val="24"/>
        </w:rPr>
      </w:pPr>
    </w:p>
    <w:p w14:paraId="2DFFE8C2" w14:textId="7E3E6CA1" w:rsidR="008756D1" w:rsidRDefault="008756D1" w:rsidP="008756D1">
      <w:pPr>
        <w:pStyle w:val="Heading3"/>
      </w:pPr>
      <w:r w:rsidRPr="008756D1">
        <w:t>2015 DE Student Survey</w:t>
      </w:r>
    </w:p>
    <w:p w14:paraId="3BDA556C" w14:textId="4E292B55" w:rsidR="008756D1" w:rsidRDefault="008756D1" w:rsidP="008756D1">
      <w:pPr>
        <w:spacing w:before="240"/>
        <w:rPr>
          <w:rFonts w:ascii="Arial" w:hAnsi="Arial" w:cs="Arial"/>
          <w:sz w:val="24"/>
          <w:szCs w:val="24"/>
        </w:rPr>
      </w:pPr>
      <w:r w:rsidRPr="008756D1">
        <w:rPr>
          <w:rFonts w:ascii="Arial" w:hAnsi="Arial" w:cs="Arial"/>
          <w:sz w:val="24"/>
          <w:szCs w:val="24"/>
        </w:rPr>
        <w:t>Are there any additional online classes you would like to take at Cañada?</w:t>
      </w:r>
    </w:p>
    <w:p w14:paraId="1C703798" w14:textId="5311F61C" w:rsidR="008756D1" w:rsidRDefault="008756D1" w:rsidP="008756D1">
      <w:pPr>
        <w:pStyle w:val="ListParagraph"/>
        <w:numPr>
          <w:ilvl w:val="0"/>
          <w:numId w:val="9"/>
        </w:numPr>
        <w:spacing w:before="240"/>
        <w:rPr>
          <w:rFonts w:ascii="Arial" w:hAnsi="Arial" w:cs="Arial"/>
          <w:sz w:val="24"/>
          <w:szCs w:val="24"/>
        </w:rPr>
      </w:pPr>
      <w:r>
        <w:rPr>
          <w:rFonts w:ascii="Arial" w:hAnsi="Arial" w:cs="Arial"/>
          <w:sz w:val="24"/>
          <w:szCs w:val="24"/>
        </w:rPr>
        <w:t>30 responses identified a specific course or discipline:</w:t>
      </w:r>
    </w:p>
    <w:p w14:paraId="3BE40AF1" w14:textId="61BA6A26" w:rsidR="008756D1" w:rsidRDefault="008756D1" w:rsidP="008756D1">
      <w:pPr>
        <w:pStyle w:val="ListParagraph"/>
        <w:numPr>
          <w:ilvl w:val="1"/>
          <w:numId w:val="9"/>
        </w:numPr>
        <w:spacing w:before="240"/>
        <w:rPr>
          <w:rFonts w:ascii="Arial" w:hAnsi="Arial" w:cs="Arial"/>
          <w:sz w:val="24"/>
          <w:szCs w:val="24"/>
        </w:rPr>
      </w:pPr>
      <w:r>
        <w:rPr>
          <w:rFonts w:ascii="Arial" w:hAnsi="Arial" w:cs="Arial"/>
          <w:sz w:val="24"/>
          <w:szCs w:val="24"/>
        </w:rPr>
        <w:t>Science &amp; Technology Division: 13/30 = 43%</w:t>
      </w:r>
    </w:p>
    <w:p w14:paraId="30E46B44" w14:textId="09DA0E6D" w:rsidR="008756D1" w:rsidRDefault="008756D1" w:rsidP="008756D1">
      <w:pPr>
        <w:pStyle w:val="ListParagraph"/>
        <w:numPr>
          <w:ilvl w:val="1"/>
          <w:numId w:val="9"/>
        </w:numPr>
        <w:spacing w:before="240"/>
        <w:rPr>
          <w:rFonts w:ascii="Arial" w:hAnsi="Arial" w:cs="Arial"/>
          <w:sz w:val="24"/>
          <w:szCs w:val="24"/>
        </w:rPr>
      </w:pPr>
      <w:r>
        <w:rPr>
          <w:rFonts w:ascii="Arial" w:hAnsi="Arial" w:cs="Arial"/>
          <w:sz w:val="24"/>
          <w:szCs w:val="24"/>
        </w:rPr>
        <w:t>Humanities &amp; Social Sciences Division: 12/30 = 40%</w:t>
      </w:r>
    </w:p>
    <w:p w14:paraId="0D682B97" w14:textId="2A09021A" w:rsidR="00753453" w:rsidRPr="00753453" w:rsidRDefault="00753453" w:rsidP="00753453">
      <w:pPr>
        <w:pStyle w:val="ListParagraph"/>
        <w:numPr>
          <w:ilvl w:val="1"/>
          <w:numId w:val="9"/>
        </w:numPr>
        <w:spacing w:before="240"/>
        <w:rPr>
          <w:rFonts w:ascii="Arial" w:hAnsi="Arial" w:cs="Arial"/>
          <w:sz w:val="24"/>
          <w:szCs w:val="24"/>
        </w:rPr>
      </w:pPr>
      <w:r>
        <w:rPr>
          <w:rFonts w:ascii="Arial" w:hAnsi="Arial" w:cs="Arial"/>
          <w:sz w:val="24"/>
          <w:szCs w:val="24"/>
        </w:rPr>
        <w:t>Business, Design &amp; Workforce Division: 5/30 = 17%</w:t>
      </w:r>
    </w:p>
    <w:p w14:paraId="2D0EF56C" w14:textId="1F85497A" w:rsidR="008756D1" w:rsidRDefault="008756D1" w:rsidP="008756D1">
      <w:pPr>
        <w:pStyle w:val="ListParagraph"/>
        <w:numPr>
          <w:ilvl w:val="1"/>
          <w:numId w:val="9"/>
        </w:numPr>
        <w:spacing w:before="240"/>
        <w:rPr>
          <w:rFonts w:ascii="Arial" w:hAnsi="Arial" w:cs="Arial"/>
          <w:sz w:val="24"/>
          <w:szCs w:val="24"/>
        </w:rPr>
      </w:pPr>
      <w:r>
        <w:rPr>
          <w:rFonts w:ascii="Arial" w:hAnsi="Arial" w:cs="Arial"/>
          <w:sz w:val="24"/>
          <w:szCs w:val="24"/>
        </w:rPr>
        <w:t>Athletics, Library &amp; Learning Center Division: 2/30 = 6%</w:t>
      </w:r>
    </w:p>
    <w:p w14:paraId="4687F44D" w14:textId="1942B71B" w:rsidR="008756D1" w:rsidRDefault="008756D1" w:rsidP="008756D1">
      <w:pPr>
        <w:spacing w:before="240"/>
        <w:rPr>
          <w:rFonts w:ascii="Arial" w:hAnsi="Arial" w:cs="Arial"/>
          <w:sz w:val="24"/>
          <w:szCs w:val="24"/>
        </w:rPr>
      </w:pPr>
      <w:r>
        <w:rPr>
          <w:rFonts w:ascii="Arial" w:hAnsi="Arial" w:cs="Arial"/>
          <w:sz w:val="24"/>
          <w:szCs w:val="24"/>
        </w:rPr>
        <w:t>In general, students are less successful in completing online classes, compared to face-to-face classes. What is the most important factor in helping you succeed in an online class?</w:t>
      </w:r>
    </w:p>
    <w:p w14:paraId="2F773FE8" w14:textId="0C7B1F2D" w:rsidR="008756D1" w:rsidRDefault="00753453" w:rsidP="008756D1">
      <w:pPr>
        <w:pStyle w:val="ListParagraph"/>
        <w:numPr>
          <w:ilvl w:val="0"/>
          <w:numId w:val="9"/>
        </w:numPr>
        <w:spacing w:before="240"/>
        <w:rPr>
          <w:rFonts w:ascii="Arial" w:hAnsi="Arial" w:cs="Arial"/>
          <w:sz w:val="24"/>
          <w:szCs w:val="24"/>
        </w:rPr>
      </w:pPr>
      <w:r>
        <w:rPr>
          <w:rFonts w:ascii="Arial" w:hAnsi="Arial" w:cs="Arial"/>
          <w:sz w:val="24"/>
          <w:szCs w:val="24"/>
        </w:rPr>
        <w:t>64 students responded to this question:</w:t>
      </w:r>
    </w:p>
    <w:p w14:paraId="6A67BF16" w14:textId="3DEA1CB0" w:rsidR="00753453" w:rsidRDefault="00753453" w:rsidP="00753453">
      <w:pPr>
        <w:pStyle w:val="ListParagraph"/>
        <w:numPr>
          <w:ilvl w:val="1"/>
          <w:numId w:val="9"/>
        </w:numPr>
        <w:spacing w:before="240"/>
        <w:rPr>
          <w:rFonts w:ascii="Arial" w:hAnsi="Arial" w:cs="Arial"/>
          <w:sz w:val="24"/>
          <w:szCs w:val="24"/>
        </w:rPr>
      </w:pPr>
      <w:r>
        <w:rPr>
          <w:rFonts w:ascii="Arial" w:hAnsi="Arial" w:cs="Arial"/>
          <w:sz w:val="24"/>
          <w:szCs w:val="24"/>
        </w:rPr>
        <w:t>Faculty Skills or Course Structure: 33/64 = 52%</w:t>
      </w:r>
    </w:p>
    <w:p w14:paraId="595B5FDB" w14:textId="689EEC6B" w:rsidR="00753453" w:rsidRDefault="00753453" w:rsidP="00753453">
      <w:pPr>
        <w:pStyle w:val="ListParagraph"/>
        <w:numPr>
          <w:ilvl w:val="1"/>
          <w:numId w:val="9"/>
        </w:numPr>
        <w:spacing w:before="240"/>
        <w:rPr>
          <w:rFonts w:ascii="Arial" w:hAnsi="Arial" w:cs="Arial"/>
          <w:sz w:val="24"/>
          <w:szCs w:val="24"/>
        </w:rPr>
      </w:pPr>
      <w:r>
        <w:rPr>
          <w:rFonts w:ascii="Arial" w:hAnsi="Arial" w:cs="Arial"/>
          <w:sz w:val="24"/>
          <w:szCs w:val="24"/>
        </w:rPr>
        <w:t>Motivation: 19/64 = 30%</w:t>
      </w:r>
    </w:p>
    <w:p w14:paraId="33E0ADC6" w14:textId="4B96BF70" w:rsidR="00753453" w:rsidRDefault="00753453" w:rsidP="00753453">
      <w:pPr>
        <w:pStyle w:val="ListParagraph"/>
        <w:numPr>
          <w:ilvl w:val="1"/>
          <w:numId w:val="9"/>
        </w:numPr>
        <w:spacing w:before="240"/>
        <w:rPr>
          <w:rFonts w:ascii="Arial" w:hAnsi="Arial" w:cs="Arial"/>
          <w:sz w:val="24"/>
          <w:szCs w:val="24"/>
        </w:rPr>
      </w:pPr>
      <w:r>
        <w:rPr>
          <w:rFonts w:ascii="Arial" w:hAnsi="Arial" w:cs="Arial"/>
          <w:sz w:val="24"/>
          <w:szCs w:val="24"/>
        </w:rPr>
        <w:t>Time Management: 15/64 = 23%</w:t>
      </w:r>
    </w:p>
    <w:p w14:paraId="3B73C0F5" w14:textId="259301C5" w:rsidR="00753453" w:rsidRDefault="00753453" w:rsidP="00753453">
      <w:pPr>
        <w:pStyle w:val="ListParagraph"/>
        <w:numPr>
          <w:ilvl w:val="1"/>
          <w:numId w:val="9"/>
        </w:numPr>
        <w:spacing w:before="240"/>
        <w:rPr>
          <w:rFonts w:ascii="Arial" w:hAnsi="Arial" w:cs="Arial"/>
          <w:sz w:val="24"/>
          <w:szCs w:val="24"/>
        </w:rPr>
      </w:pPr>
      <w:r>
        <w:rPr>
          <w:rFonts w:ascii="Arial" w:hAnsi="Arial" w:cs="Arial"/>
          <w:sz w:val="24"/>
          <w:szCs w:val="24"/>
        </w:rPr>
        <w:t>Student Services: 5/64 = 8%</w:t>
      </w:r>
    </w:p>
    <w:p w14:paraId="713B0F1D" w14:textId="79518346" w:rsidR="00753453" w:rsidRDefault="00753453" w:rsidP="00753453">
      <w:pPr>
        <w:pStyle w:val="ListParagraph"/>
        <w:numPr>
          <w:ilvl w:val="1"/>
          <w:numId w:val="9"/>
        </w:numPr>
        <w:spacing w:before="240"/>
        <w:rPr>
          <w:rFonts w:ascii="Arial" w:hAnsi="Arial" w:cs="Arial"/>
          <w:sz w:val="24"/>
          <w:szCs w:val="24"/>
        </w:rPr>
      </w:pPr>
      <w:r>
        <w:rPr>
          <w:rFonts w:ascii="Arial" w:hAnsi="Arial" w:cs="Arial"/>
          <w:sz w:val="24"/>
          <w:szCs w:val="24"/>
        </w:rPr>
        <w:t>Organization: 4/64 = 6%</w:t>
      </w:r>
    </w:p>
    <w:p w14:paraId="47260592" w14:textId="3AF319D2" w:rsidR="00753453" w:rsidRPr="008756D1" w:rsidRDefault="00753453" w:rsidP="00753453">
      <w:pPr>
        <w:pStyle w:val="ListParagraph"/>
        <w:numPr>
          <w:ilvl w:val="1"/>
          <w:numId w:val="9"/>
        </w:numPr>
        <w:spacing w:before="240"/>
        <w:rPr>
          <w:rFonts w:ascii="Arial" w:hAnsi="Arial" w:cs="Arial"/>
          <w:sz w:val="24"/>
          <w:szCs w:val="24"/>
        </w:rPr>
      </w:pPr>
      <w:r>
        <w:rPr>
          <w:rFonts w:ascii="Arial" w:hAnsi="Arial" w:cs="Arial"/>
          <w:sz w:val="24"/>
          <w:szCs w:val="24"/>
        </w:rPr>
        <w:t>Personal Preference (for online course format): 4/64 = 6%</w:t>
      </w:r>
    </w:p>
    <w:p w14:paraId="19F55F66" w14:textId="63BA9454" w:rsidR="002F708C" w:rsidRDefault="002F708C" w:rsidP="00EE5615">
      <w:pPr>
        <w:jc w:val="center"/>
        <w:rPr>
          <w:rFonts w:ascii="Arial" w:hAnsi="Arial" w:cs="Arial"/>
          <w:sz w:val="24"/>
        </w:rPr>
      </w:pPr>
    </w:p>
    <w:p w14:paraId="07D93A34" w14:textId="50A10B1C" w:rsidR="002F708C" w:rsidRPr="00554D00" w:rsidRDefault="002F708C" w:rsidP="002F708C">
      <w:pPr>
        <w:ind w:left="-630"/>
        <w:jc w:val="center"/>
        <w:rPr>
          <w:rFonts w:ascii="Arial" w:hAnsi="Arial" w:cs="Arial"/>
          <w:sz w:val="24"/>
        </w:rPr>
      </w:pPr>
    </w:p>
    <w:sectPr w:rsidR="002F708C" w:rsidRPr="00554D00" w:rsidSect="00B324D9">
      <w:footerReference w:type="even" r:id="rId15"/>
      <w:footerReference w:type="default" r:id="rId16"/>
      <w:pgSz w:w="12240" w:h="15840"/>
      <w:pgMar w:top="1440" w:right="1440" w:bottom="1440" w:left="1440" w:header="0" w:footer="104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335061" w14:textId="77777777" w:rsidR="00EB54A2" w:rsidRDefault="00EB54A2">
      <w:r>
        <w:separator/>
      </w:r>
    </w:p>
  </w:endnote>
  <w:endnote w:type="continuationSeparator" w:id="0">
    <w:p w14:paraId="41335062" w14:textId="77777777" w:rsidR="00EB54A2" w:rsidRDefault="00EB5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35063" w14:textId="77777777" w:rsidR="00221403" w:rsidRDefault="00596305">
    <w:pPr>
      <w:spacing w:line="14" w:lineRule="auto"/>
      <w:rPr>
        <w:sz w:val="20"/>
        <w:szCs w:val="20"/>
      </w:rPr>
    </w:pPr>
    <w:r>
      <w:rPr>
        <w:noProof/>
      </w:rPr>
      <mc:AlternateContent>
        <mc:Choice Requires="wps">
          <w:drawing>
            <wp:anchor distT="0" distB="0" distL="114300" distR="114300" simplePos="0" relativeHeight="251658240" behindDoc="1" locked="0" layoutInCell="1" allowOverlap="1" wp14:anchorId="41335066" wp14:editId="41335067">
              <wp:simplePos x="0" y="0"/>
              <wp:positionH relativeFrom="page">
                <wp:posOffset>6519545</wp:posOffset>
              </wp:positionH>
              <wp:positionV relativeFrom="page">
                <wp:posOffset>9254490</wp:posOffset>
              </wp:positionV>
              <wp:extent cx="135255" cy="177800"/>
              <wp:effectExtent l="4445" t="0"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35068" w14:textId="77777777" w:rsidR="00221403" w:rsidRDefault="000029CD">
                          <w:pPr>
                            <w:pStyle w:val="BodyText"/>
                            <w:spacing w:line="268" w:lineRule="exact"/>
                            <w:ind w:left="40"/>
                          </w:pPr>
                          <w:r>
                            <w:fldChar w:fldCharType="begin"/>
                          </w:r>
                          <w:r>
                            <w:instrText xml:space="preserve"> PAGE </w:instrText>
                          </w:r>
                          <w:r>
                            <w:fldChar w:fldCharType="separate"/>
                          </w:r>
                          <w:r w:rsidR="006F35C5">
                            <w:rPr>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335066" id="_x0000_t202" coordsize="21600,21600" o:spt="202" path="m,l,21600r21600,l21600,xe">
              <v:stroke joinstyle="miter"/>
              <v:path gradientshapeok="t" o:connecttype="rect"/>
            </v:shapetype>
            <v:shape id="Text Box 1" o:spid="_x0000_s1026" type="#_x0000_t202" style="position:absolute;margin-left:513.35pt;margin-top:728.7pt;width:10.65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" filled="f" stroked="f">
              <v:textbox inset="0,0,0,0">
                <w:txbxContent>
                  <w:p w14:paraId="41335068" w14:textId="77777777" w:rsidR="00221403" w:rsidRDefault="000029CD">
                    <w:pPr>
                      <w:pStyle w:val="BodyText"/>
                      <w:spacing w:line="268" w:lineRule="exact"/>
                      <w:ind w:left="40"/>
                    </w:pPr>
                    <w:r>
                      <w:fldChar w:fldCharType="begin"/>
                    </w:r>
                    <w:r>
                      <w:instrText xml:space="preserve"> PAGE </w:instrText>
                    </w:r>
                    <w:r>
                      <w:fldChar w:fldCharType="separate"/>
                    </w:r>
                    <w:r w:rsidR="006F35C5">
                      <w:rPr>
                        <w:noProof/>
                      </w:rPr>
                      <w:t>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sz w:val="20"/>
        <w:szCs w:val="20"/>
      </w:rPr>
      <w:id w:val="1791391183"/>
      <w:docPartObj>
        <w:docPartGallery w:val="Page Numbers (Bottom of Page)"/>
        <w:docPartUnique/>
      </w:docPartObj>
    </w:sdtPr>
    <w:sdtEndPr/>
    <w:sdtContent>
      <w:sdt>
        <w:sdtPr>
          <w:rPr>
            <w:i/>
            <w:sz w:val="20"/>
            <w:szCs w:val="20"/>
          </w:rPr>
          <w:id w:val="-551623607"/>
          <w:docPartObj>
            <w:docPartGallery w:val="Page Numbers (Top of Page)"/>
            <w:docPartUnique/>
          </w:docPartObj>
        </w:sdtPr>
        <w:sdtEndPr/>
        <w:sdtContent>
          <w:p w14:paraId="41335064" w14:textId="1001EA2E" w:rsidR="00B324D9" w:rsidRPr="00B324D9" w:rsidRDefault="00B324D9">
            <w:pPr>
              <w:pStyle w:val="Footer"/>
              <w:jc w:val="right"/>
              <w:rPr>
                <w:i/>
                <w:sz w:val="20"/>
                <w:szCs w:val="20"/>
              </w:rPr>
            </w:pPr>
            <w:r w:rsidRPr="00B324D9">
              <w:rPr>
                <w:i/>
                <w:sz w:val="20"/>
                <w:szCs w:val="20"/>
              </w:rPr>
              <w:t xml:space="preserve">Page </w:t>
            </w:r>
            <w:r w:rsidRPr="00B324D9">
              <w:rPr>
                <w:b/>
                <w:bCs/>
                <w:i/>
                <w:sz w:val="20"/>
                <w:szCs w:val="20"/>
              </w:rPr>
              <w:fldChar w:fldCharType="begin"/>
            </w:r>
            <w:r w:rsidRPr="00B324D9">
              <w:rPr>
                <w:b/>
                <w:bCs/>
                <w:i/>
                <w:sz w:val="20"/>
                <w:szCs w:val="20"/>
              </w:rPr>
              <w:instrText xml:space="preserve"> PAGE </w:instrText>
            </w:r>
            <w:r w:rsidRPr="00B324D9">
              <w:rPr>
                <w:b/>
                <w:bCs/>
                <w:i/>
                <w:sz w:val="20"/>
                <w:szCs w:val="20"/>
              </w:rPr>
              <w:fldChar w:fldCharType="separate"/>
            </w:r>
            <w:r w:rsidR="00320B42">
              <w:rPr>
                <w:b/>
                <w:bCs/>
                <w:i/>
                <w:noProof/>
                <w:sz w:val="20"/>
                <w:szCs w:val="20"/>
              </w:rPr>
              <w:t>2</w:t>
            </w:r>
            <w:r w:rsidRPr="00B324D9">
              <w:rPr>
                <w:b/>
                <w:bCs/>
                <w:i/>
                <w:sz w:val="20"/>
                <w:szCs w:val="20"/>
              </w:rPr>
              <w:fldChar w:fldCharType="end"/>
            </w:r>
            <w:r w:rsidRPr="00B324D9">
              <w:rPr>
                <w:i/>
                <w:sz w:val="20"/>
                <w:szCs w:val="20"/>
              </w:rPr>
              <w:t xml:space="preserve"> of </w:t>
            </w:r>
            <w:r w:rsidRPr="00B324D9">
              <w:rPr>
                <w:b/>
                <w:bCs/>
                <w:i/>
                <w:sz w:val="20"/>
                <w:szCs w:val="20"/>
              </w:rPr>
              <w:fldChar w:fldCharType="begin"/>
            </w:r>
            <w:r w:rsidRPr="00B324D9">
              <w:rPr>
                <w:b/>
                <w:bCs/>
                <w:i/>
                <w:sz w:val="20"/>
                <w:szCs w:val="20"/>
              </w:rPr>
              <w:instrText xml:space="preserve"> NUMPAGES  </w:instrText>
            </w:r>
            <w:r w:rsidRPr="00B324D9">
              <w:rPr>
                <w:b/>
                <w:bCs/>
                <w:i/>
                <w:sz w:val="20"/>
                <w:szCs w:val="20"/>
              </w:rPr>
              <w:fldChar w:fldCharType="separate"/>
            </w:r>
            <w:r w:rsidR="00320B42">
              <w:rPr>
                <w:b/>
                <w:bCs/>
                <w:i/>
                <w:noProof/>
                <w:sz w:val="20"/>
                <w:szCs w:val="20"/>
              </w:rPr>
              <w:t>7</w:t>
            </w:r>
            <w:r w:rsidRPr="00B324D9">
              <w:rPr>
                <w:b/>
                <w:bCs/>
                <w:i/>
                <w:sz w:val="20"/>
                <w:szCs w:val="20"/>
              </w:rPr>
              <w:fldChar w:fldCharType="end"/>
            </w:r>
          </w:p>
        </w:sdtContent>
      </w:sdt>
    </w:sdtContent>
  </w:sdt>
  <w:p w14:paraId="41335065" w14:textId="77777777" w:rsidR="00221403" w:rsidRDefault="00221403">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3505F" w14:textId="77777777" w:rsidR="00EB54A2" w:rsidRDefault="00EB54A2">
      <w:r>
        <w:separator/>
      </w:r>
    </w:p>
  </w:footnote>
  <w:footnote w:type="continuationSeparator" w:id="0">
    <w:p w14:paraId="41335060" w14:textId="77777777" w:rsidR="00EB54A2" w:rsidRDefault="00EB54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6222A"/>
    <w:multiLevelType w:val="hybridMultilevel"/>
    <w:tmpl w:val="D1AA07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66111DE"/>
    <w:multiLevelType w:val="hybridMultilevel"/>
    <w:tmpl w:val="60922288"/>
    <w:lvl w:ilvl="0" w:tplc="39F4CCAE">
      <w:start w:val="1"/>
      <w:numFmt w:val="bullet"/>
      <w:lvlText w:val=""/>
      <w:lvlJc w:val="left"/>
      <w:pPr>
        <w:ind w:left="820" w:hanging="360"/>
      </w:pPr>
      <w:rPr>
        <w:rFonts w:ascii="Symbol" w:eastAsia="Symbol" w:hAnsi="Symbol" w:hint="default"/>
        <w:w w:val="76"/>
        <w:sz w:val="24"/>
        <w:szCs w:val="24"/>
      </w:rPr>
    </w:lvl>
    <w:lvl w:ilvl="1" w:tplc="D9567018">
      <w:start w:val="1"/>
      <w:numFmt w:val="bullet"/>
      <w:lvlText w:val="•"/>
      <w:lvlJc w:val="left"/>
      <w:pPr>
        <w:ind w:left="1624" w:hanging="360"/>
      </w:pPr>
      <w:rPr>
        <w:rFonts w:hint="default"/>
      </w:rPr>
    </w:lvl>
    <w:lvl w:ilvl="2" w:tplc="A9FA6366">
      <w:start w:val="1"/>
      <w:numFmt w:val="bullet"/>
      <w:lvlText w:val="•"/>
      <w:lvlJc w:val="left"/>
      <w:pPr>
        <w:ind w:left="2428" w:hanging="360"/>
      </w:pPr>
      <w:rPr>
        <w:rFonts w:hint="default"/>
      </w:rPr>
    </w:lvl>
    <w:lvl w:ilvl="3" w:tplc="A6A0CA5A">
      <w:start w:val="1"/>
      <w:numFmt w:val="bullet"/>
      <w:lvlText w:val="•"/>
      <w:lvlJc w:val="left"/>
      <w:pPr>
        <w:ind w:left="3232" w:hanging="360"/>
      </w:pPr>
      <w:rPr>
        <w:rFonts w:hint="default"/>
      </w:rPr>
    </w:lvl>
    <w:lvl w:ilvl="4" w:tplc="541E6FDA">
      <w:start w:val="1"/>
      <w:numFmt w:val="bullet"/>
      <w:lvlText w:val="•"/>
      <w:lvlJc w:val="left"/>
      <w:pPr>
        <w:ind w:left="4036" w:hanging="360"/>
      </w:pPr>
      <w:rPr>
        <w:rFonts w:hint="default"/>
      </w:rPr>
    </w:lvl>
    <w:lvl w:ilvl="5" w:tplc="7C2AE630">
      <w:start w:val="1"/>
      <w:numFmt w:val="bullet"/>
      <w:lvlText w:val="•"/>
      <w:lvlJc w:val="left"/>
      <w:pPr>
        <w:ind w:left="4840" w:hanging="360"/>
      </w:pPr>
      <w:rPr>
        <w:rFonts w:hint="default"/>
      </w:rPr>
    </w:lvl>
    <w:lvl w:ilvl="6" w:tplc="76B221DC">
      <w:start w:val="1"/>
      <w:numFmt w:val="bullet"/>
      <w:lvlText w:val="•"/>
      <w:lvlJc w:val="left"/>
      <w:pPr>
        <w:ind w:left="5644" w:hanging="360"/>
      </w:pPr>
      <w:rPr>
        <w:rFonts w:hint="default"/>
      </w:rPr>
    </w:lvl>
    <w:lvl w:ilvl="7" w:tplc="534030D0">
      <w:start w:val="1"/>
      <w:numFmt w:val="bullet"/>
      <w:lvlText w:val="•"/>
      <w:lvlJc w:val="left"/>
      <w:pPr>
        <w:ind w:left="6448" w:hanging="360"/>
      </w:pPr>
      <w:rPr>
        <w:rFonts w:hint="default"/>
      </w:rPr>
    </w:lvl>
    <w:lvl w:ilvl="8" w:tplc="F6501C10">
      <w:start w:val="1"/>
      <w:numFmt w:val="bullet"/>
      <w:lvlText w:val="•"/>
      <w:lvlJc w:val="left"/>
      <w:pPr>
        <w:ind w:left="7252" w:hanging="360"/>
      </w:pPr>
      <w:rPr>
        <w:rFonts w:hint="default"/>
      </w:rPr>
    </w:lvl>
  </w:abstractNum>
  <w:abstractNum w:abstractNumId="2" w15:restartNumberingAfterBreak="0">
    <w:nsid w:val="28A04677"/>
    <w:multiLevelType w:val="hybridMultilevel"/>
    <w:tmpl w:val="236EB7F2"/>
    <w:lvl w:ilvl="0" w:tplc="04090003">
      <w:start w:val="1"/>
      <w:numFmt w:val="bullet"/>
      <w:lvlText w:val="o"/>
      <w:lvlJc w:val="left"/>
      <w:pPr>
        <w:ind w:left="1530" w:hanging="360"/>
      </w:pPr>
      <w:rPr>
        <w:rFonts w:ascii="Courier New" w:hAnsi="Courier New" w:cs="Courier New"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 w15:restartNumberingAfterBreak="0">
    <w:nsid w:val="3D842419"/>
    <w:multiLevelType w:val="hybridMultilevel"/>
    <w:tmpl w:val="01CE8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B53C34"/>
    <w:multiLevelType w:val="multilevel"/>
    <w:tmpl w:val="A850878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449302F8"/>
    <w:multiLevelType w:val="hybridMultilevel"/>
    <w:tmpl w:val="F9223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BE7B5C"/>
    <w:multiLevelType w:val="hybridMultilevel"/>
    <w:tmpl w:val="99F26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A012C0"/>
    <w:multiLevelType w:val="hybridMultilevel"/>
    <w:tmpl w:val="14FC63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8637B7"/>
    <w:multiLevelType w:val="hybridMultilevel"/>
    <w:tmpl w:val="6B169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6"/>
  </w:num>
  <w:num w:numId="6">
    <w:abstractNumId w:val="2"/>
  </w:num>
  <w:num w:numId="7">
    <w:abstractNumId w:val="7"/>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403"/>
    <w:rsid w:val="000029CD"/>
    <w:rsid w:val="000E20D7"/>
    <w:rsid w:val="00221403"/>
    <w:rsid w:val="002E41BE"/>
    <w:rsid w:val="002F708C"/>
    <w:rsid w:val="00320B42"/>
    <w:rsid w:val="00337246"/>
    <w:rsid w:val="00350ED3"/>
    <w:rsid w:val="00360989"/>
    <w:rsid w:val="003E5BFE"/>
    <w:rsid w:val="004107AA"/>
    <w:rsid w:val="004222B2"/>
    <w:rsid w:val="004242E5"/>
    <w:rsid w:val="0043389B"/>
    <w:rsid w:val="004D4B6F"/>
    <w:rsid w:val="004E2F7A"/>
    <w:rsid w:val="00554D00"/>
    <w:rsid w:val="00596305"/>
    <w:rsid w:val="005B208A"/>
    <w:rsid w:val="005E2ED8"/>
    <w:rsid w:val="006074F3"/>
    <w:rsid w:val="0062772A"/>
    <w:rsid w:val="00647345"/>
    <w:rsid w:val="006A3FBE"/>
    <w:rsid w:val="006D32CE"/>
    <w:rsid w:val="006F35C5"/>
    <w:rsid w:val="00753453"/>
    <w:rsid w:val="00764687"/>
    <w:rsid w:val="00773716"/>
    <w:rsid w:val="0078146B"/>
    <w:rsid w:val="007D2812"/>
    <w:rsid w:val="008756D1"/>
    <w:rsid w:val="008E5399"/>
    <w:rsid w:val="00910AE8"/>
    <w:rsid w:val="00973855"/>
    <w:rsid w:val="009C0431"/>
    <w:rsid w:val="009C0E45"/>
    <w:rsid w:val="009E0214"/>
    <w:rsid w:val="00A152F7"/>
    <w:rsid w:val="00B324D9"/>
    <w:rsid w:val="00C42329"/>
    <w:rsid w:val="00C717EB"/>
    <w:rsid w:val="00CD407B"/>
    <w:rsid w:val="00DB2F42"/>
    <w:rsid w:val="00DE1A3F"/>
    <w:rsid w:val="00E50251"/>
    <w:rsid w:val="00EB54A2"/>
    <w:rsid w:val="00EC00D3"/>
    <w:rsid w:val="00ED383A"/>
    <w:rsid w:val="00EE37F5"/>
    <w:rsid w:val="00EE5615"/>
    <w:rsid w:val="00F63FDF"/>
    <w:rsid w:val="00F66B64"/>
    <w:rsid w:val="00F96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1335006"/>
  <w15:docId w15:val="{8DD10B50-9F57-4B72-8B61-E4F39BC4F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100"/>
      <w:outlineLvl w:val="0"/>
    </w:pPr>
    <w:rPr>
      <w:rFonts w:ascii="Calibri" w:eastAsia="Calibri" w:hAnsi="Calibri"/>
      <w:b/>
      <w:bCs/>
      <w:sz w:val="31"/>
      <w:szCs w:val="31"/>
    </w:rPr>
  </w:style>
  <w:style w:type="paragraph" w:styleId="Heading2">
    <w:name w:val="heading 2"/>
    <w:aliases w:val="CAN - Heading 2"/>
    <w:basedOn w:val="Normal"/>
    <w:autoRedefine/>
    <w:uiPriority w:val="1"/>
    <w:qFormat/>
    <w:rsid w:val="00CD407B"/>
    <w:pPr>
      <w:spacing w:before="240"/>
      <w:ind w:left="1350" w:hanging="1350"/>
      <w:outlineLvl w:val="1"/>
    </w:pPr>
    <w:rPr>
      <w:rFonts w:ascii="Arial" w:eastAsia="Calibri" w:hAnsi="Arial"/>
      <w:bCs/>
      <w:color w:val="4F6228" w:themeColor="accent3" w:themeShade="80"/>
      <w:sz w:val="32"/>
      <w:szCs w:val="26"/>
    </w:rPr>
  </w:style>
  <w:style w:type="paragraph" w:styleId="Heading3">
    <w:name w:val="heading 3"/>
    <w:aliases w:val="CAN - Heading 3"/>
    <w:basedOn w:val="Normal"/>
    <w:next w:val="Normal"/>
    <w:link w:val="Heading3Char"/>
    <w:autoRedefine/>
    <w:uiPriority w:val="9"/>
    <w:unhideWhenUsed/>
    <w:qFormat/>
    <w:rsid w:val="008756D1"/>
    <w:pPr>
      <w:keepNext/>
      <w:keepLines/>
      <w:ind w:left="1980" w:hanging="1980"/>
      <w:outlineLvl w:val="2"/>
    </w:pPr>
    <w:rPr>
      <w:rFonts w:ascii="Arial" w:eastAsiaTheme="majorEastAsia" w:hAnsi="Arial" w:cstheme="majorBidi"/>
      <w:color w:val="76923C" w:themeColor="accent3" w:themeShade="BF"/>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0"/>
    </w:pPr>
    <w:rPr>
      <w:rFonts w:ascii="Cambria" w:eastAsia="Cambria" w:hAnsi="Cambria"/>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Title">
    <w:name w:val="Title"/>
    <w:basedOn w:val="Normal"/>
    <w:next w:val="Normal"/>
    <w:link w:val="TitleChar"/>
    <w:uiPriority w:val="10"/>
    <w:qFormat/>
    <w:rsid w:val="002E41BE"/>
    <w:pPr>
      <w:widowControl/>
      <w:ind w:firstLine="36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41BE"/>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2E41BE"/>
    <w:pPr>
      <w:widowControl/>
      <w:tabs>
        <w:tab w:val="center" w:pos="4680"/>
        <w:tab w:val="right" w:pos="9360"/>
      </w:tabs>
      <w:ind w:firstLine="360"/>
    </w:pPr>
    <w:rPr>
      <w:rFonts w:eastAsiaTheme="minorEastAsia"/>
    </w:rPr>
  </w:style>
  <w:style w:type="character" w:customStyle="1" w:styleId="FooterChar">
    <w:name w:val="Footer Char"/>
    <w:basedOn w:val="DefaultParagraphFont"/>
    <w:link w:val="Footer"/>
    <w:uiPriority w:val="99"/>
    <w:rsid w:val="002E41BE"/>
    <w:rPr>
      <w:rFonts w:eastAsiaTheme="minorEastAsia"/>
    </w:rPr>
  </w:style>
  <w:style w:type="paragraph" w:styleId="TOCHeading">
    <w:name w:val="TOC Heading"/>
    <w:basedOn w:val="Heading1"/>
    <w:next w:val="Normal"/>
    <w:uiPriority w:val="39"/>
    <w:unhideWhenUsed/>
    <w:qFormat/>
    <w:rsid w:val="002E41BE"/>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ED383A"/>
    <w:pPr>
      <w:tabs>
        <w:tab w:val="right" w:leader="dot" w:pos="9350"/>
      </w:tabs>
      <w:spacing w:after="100"/>
      <w:ind w:left="180"/>
    </w:pPr>
  </w:style>
  <w:style w:type="paragraph" w:styleId="TOC2">
    <w:name w:val="toc 2"/>
    <w:basedOn w:val="Normal"/>
    <w:next w:val="Normal"/>
    <w:autoRedefine/>
    <w:uiPriority w:val="39"/>
    <w:unhideWhenUsed/>
    <w:rsid w:val="00ED383A"/>
    <w:pPr>
      <w:tabs>
        <w:tab w:val="right" w:leader="dot" w:pos="9350"/>
      </w:tabs>
      <w:spacing w:after="100"/>
      <w:ind w:left="220"/>
    </w:pPr>
    <w:rPr>
      <w:rFonts w:ascii="Arial" w:hAnsi="Arial" w:cs="Arial"/>
      <w:i/>
      <w:noProof/>
      <w:sz w:val="24"/>
      <w:szCs w:val="24"/>
    </w:rPr>
  </w:style>
  <w:style w:type="character" w:styleId="Hyperlink">
    <w:name w:val="Hyperlink"/>
    <w:basedOn w:val="DefaultParagraphFont"/>
    <w:uiPriority w:val="99"/>
    <w:unhideWhenUsed/>
    <w:rsid w:val="002E41BE"/>
    <w:rPr>
      <w:color w:val="0000FF" w:themeColor="hyperlink"/>
      <w:u w:val="single"/>
    </w:rPr>
  </w:style>
  <w:style w:type="paragraph" w:customStyle="1" w:styleId="Default">
    <w:name w:val="Default"/>
    <w:rsid w:val="00F66B64"/>
    <w:pPr>
      <w:widowControl/>
      <w:autoSpaceDE w:val="0"/>
      <w:autoSpaceDN w:val="0"/>
      <w:adjustRightInd w:val="0"/>
    </w:pPr>
    <w:rPr>
      <w:rFonts w:ascii="Times New Roman" w:hAnsi="Times New Roman" w:cs="Times New Roman"/>
      <w:color w:val="000000"/>
      <w:sz w:val="24"/>
      <w:szCs w:val="24"/>
    </w:rPr>
  </w:style>
  <w:style w:type="paragraph" w:styleId="Header">
    <w:name w:val="header"/>
    <w:basedOn w:val="Normal"/>
    <w:link w:val="HeaderChar"/>
    <w:uiPriority w:val="99"/>
    <w:unhideWhenUsed/>
    <w:rsid w:val="006F35C5"/>
    <w:pPr>
      <w:tabs>
        <w:tab w:val="center" w:pos="4680"/>
        <w:tab w:val="right" w:pos="9360"/>
      </w:tabs>
    </w:pPr>
  </w:style>
  <w:style w:type="character" w:customStyle="1" w:styleId="HeaderChar">
    <w:name w:val="Header Char"/>
    <w:basedOn w:val="DefaultParagraphFont"/>
    <w:link w:val="Header"/>
    <w:uiPriority w:val="99"/>
    <w:rsid w:val="006F35C5"/>
  </w:style>
  <w:style w:type="character" w:customStyle="1" w:styleId="Heading3Char">
    <w:name w:val="Heading 3 Char"/>
    <w:aliases w:val="CAN - Heading 3 Char"/>
    <w:basedOn w:val="DefaultParagraphFont"/>
    <w:link w:val="Heading3"/>
    <w:uiPriority w:val="9"/>
    <w:rsid w:val="008756D1"/>
    <w:rPr>
      <w:rFonts w:ascii="Arial" w:eastAsiaTheme="majorEastAsia" w:hAnsi="Arial" w:cstheme="majorBidi"/>
      <w:color w:val="76923C" w:themeColor="accent3" w:themeShade="BF"/>
      <w:sz w:val="26"/>
      <w:szCs w:val="24"/>
    </w:rPr>
  </w:style>
  <w:style w:type="paragraph" w:styleId="TOC3">
    <w:name w:val="toc 3"/>
    <w:basedOn w:val="Normal"/>
    <w:next w:val="Normal"/>
    <w:autoRedefine/>
    <w:uiPriority w:val="39"/>
    <w:unhideWhenUsed/>
    <w:rsid w:val="00ED383A"/>
    <w:pPr>
      <w:tabs>
        <w:tab w:val="right" w:leader="dot" w:pos="9350"/>
      </w:tabs>
      <w:spacing w:after="100"/>
      <w:ind w:left="440"/>
    </w:pPr>
    <w:rPr>
      <w:rFonts w:ascii="Arial" w:hAnsi="Arial" w:cs="Arial"/>
      <w:b/>
      <w:noProof/>
      <w:sz w:val="24"/>
      <w:szCs w:val="24"/>
    </w:rPr>
  </w:style>
  <w:style w:type="paragraph" w:styleId="BalloonText">
    <w:name w:val="Balloon Text"/>
    <w:basedOn w:val="Normal"/>
    <w:link w:val="BalloonTextChar"/>
    <w:uiPriority w:val="99"/>
    <w:semiHidden/>
    <w:unhideWhenUsed/>
    <w:rsid w:val="00EE56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561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23934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oleObject" Target="https://smccd-my.sharepoint.com/personal/hughesa_smccd_edu/Documents/3%20-%20DEAC/15-16%20DE%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mccd-my.sharepoint.com/personal/hughesa_smccd_edu/Documents/3%20-%20DEAC/15-16%20DE%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smccd-my.sharepoint.com/personal/hughesa_smccd_edu/Documents/3%20-%20DEAC/15-16%20DE%20Data.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a:t>Enrollment: Hybrid vs. Online</a:t>
            </a:r>
          </a:p>
        </c:rich>
      </c:tx>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Enrollment!$A$2</c:f>
              <c:strCache>
                <c:ptCount val="1"/>
                <c:pt idx="0">
                  <c:v>Hybrid</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Enrollment!$B$1:$F$1</c:f>
              <c:strCache>
                <c:ptCount val="5"/>
                <c:pt idx="0">
                  <c:v>2011 - 2012</c:v>
                </c:pt>
                <c:pt idx="1">
                  <c:v>2012 - 2013</c:v>
                </c:pt>
                <c:pt idx="2">
                  <c:v>2013 - 2014</c:v>
                </c:pt>
                <c:pt idx="3">
                  <c:v>2014 - 2015</c:v>
                </c:pt>
                <c:pt idx="4">
                  <c:v>2015 - 2016</c:v>
                </c:pt>
              </c:strCache>
            </c:strRef>
          </c:cat>
          <c:val>
            <c:numRef>
              <c:f>Enrollment!$B$2:$F$2</c:f>
              <c:numCache>
                <c:formatCode>General</c:formatCode>
                <c:ptCount val="5"/>
                <c:pt idx="0">
                  <c:v>801</c:v>
                </c:pt>
                <c:pt idx="1">
                  <c:v>408</c:v>
                </c:pt>
                <c:pt idx="2">
                  <c:v>330</c:v>
                </c:pt>
                <c:pt idx="3">
                  <c:v>249</c:v>
                </c:pt>
                <c:pt idx="4">
                  <c:v>283</c:v>
                </c:pt>
              </c:numCache>
            </c:numRef>
          </c:val>
          <c:extLst>
            <c:ext xmlns:c16="http://schemas.microsoft.com/office/drawing/2014/chart" uri="{C3380CC4-5D6E-409C-BE32-E72D297353CC}">
              <c16:uniqueId val="{00000000-D59A-4A91-B7A7-AF513C237071}"/>
            </c:ext>
          </c:extLst>
        </c:ser>
        <c:ser>
          <c:idx val="1"/>
          <c:order val="1"/>
          <c:tx>
            <c:strRef>
              <c:f>Enrollment!$A$3</c:f>
              <c:strCache>
                <c:ptCount val="1"/>
                <c:pt idx="0">
                  <c:v>Online</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Enrollment!$B$1:$F$1</c:f>
              <c:strCache>
                <c:ptCount val="5"/>
                <c:pt idx="0">
                  <c:v>2011 - 2012</c:v>
                </c:pt>
                <c:pt idx="1">
                  <c:v>2012 - 2013</c:v>
                </c:pt>
                <c:pt idx="2">
                  <c:v>2013 - 2014</c:v>
                </c:pt>
                <c:pt idx="3">
                  <c:v>2014 - 2015</c:v>
                </c:pt>
                <c:pt idx="4">
                  <c:v>2015 - 2016</c:v>
                </c:pt>
              </c:strCache>
            </c:strRef>
          </c:cat>
          <c:val>
            <c:numRef>
              <c:f>Enrollment!$B$3:$F$3</c:f>
              <c:numCache>
                <c:formatCode>General</c:formatCode>
                <c:ptCount val="5"/>
                <c:pt idx="0">
                  <c:v>1206</c:v>
                </c:pt>
                <c:pt idx="1">
                  <c:v>2311</c:v>
                </c:pt>
                <c:pt idx="2">
                  <c:v>3139</c:v>
                </c:pt>
                <c:pt idx="3">
                  <c:v>3794</c:v>
                </c:pt>
                <c:pt idx="4">
                  <c:v>4195</c:v>
                </c:pt>
              </c:numCache>
            </c:numRef>
          </c:val>
          <c:extLst>
            <c:ext xmlns:c16="http://schemas.microsoft.com/office/drawing/2014/chart" uri="{C3380CC4-5D6E-409C-BE32-E72D297353CC}">
              <c16:uniqueId val="{00000001-D59A-4A91-B7A7-AF513C237071}"/>
            </c:ext>
          </c:extLst>
        </c:ser>
        <c:dLbls>
          <c:dLblPos val="outEnd"/>
          <c:showLegendKey val="0"/>
          <c:showVal val="1"/>
          <c:showCatName val="0"/>
          <c:showSerName val="0"/>
          <c:showPercent val="0"/>
          <c:showBubbleSize val="0"/>
        </c:dLbls>
        <c:gapWidth val="267"/>
        <c:overlap val="-43"/>
        <c:axId val="456960688"/>
        <c:axId val="456961520"/>
      </c:barChart>
      <c:catAx>
        <c:axId val="45696068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456961520"/>
        <c:crosses val="autoZero"/>
        <c:auto val="1"/>
        <c:lblAlgn val="ctr"/>
        <c:lblOffset val="100"/>
        <c:noMultiLvlLbl val="0"/>
      </c:catAx>
      <c:valAx>
        <c:axId val="45696152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456960688"/>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a:t>Success Rate: Hybrid vs. Online</a:t>
            </a:r>
          </a:p>
        </c:rich>
      </c:tx>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2"/>
          <c:order val="2"/>
          <c:tx>
            <c:strRef>
              <c:f>'Success &amp; Retention'!$E$1</c:f>
              <c:strCache>
                <c:ptCount val="1"/>
                <c:pt idx="0">
                  <c:v>Success Rate</c:v>
                </c:pt>
              </c:strCache>
              <c:extLst xmlns:c15="http://schemas.microsoft.com/office/drawing/2012/chart"/>
            </c:strRef>
          </c:tx>
          <c:spPr>
            <a:solidFill>
              <a:schemeClr val="accent3"/>
            </a:solidFill>
            <a:ln>
              <a:noFill/>
            </a:ln>
            <a:effectLst/>
          </c:spPr>
          <c:invertIfNegative val="0"/>
          <c:dPt>
            <c:idx val="0"/>
            <c:invertIfNegative val="0"/>
            <c:bubble3D val="0"/>
            <c:spPr>
              <a:solidFill>
                <a:schemeClr val="accent3">
                  <a:lumMod val="75000"/>
                </a:schemeClr>
              </a:solidFill>
              <a:ln>
                <a:noFill/>
              </a:ln>
              <a:effectLst/>
            </c:spPr>
            <c:extLst>
              <c:ext xmlns:c16="http://schemas.microsoft.com/office/drawing/2014/chart" uri="{C3380CC4-5D6E-409C-BE32-E72D297353CC}">
                <c16:uniqueId val="{00000005-3E17-49D5-9F69-3906DFD6E399}"/>
              </c:ext>
            </c:extLst>
          </c:dPt>
          <c:dPt>
            <c:idx val="1"/>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06-3E17-49D5-9F69-3906DFD6E399}"/>
              </c:ext>
            </c:extLst>
          </c:dPt>
          <c:dPt>
            <c:idx val="2"/>
            <c:invertIfNegative val="0"/>
            <c:bubble3D val="0"/>
            <c:spPr>
              <a:solidFill>
                <a:schemeClr val="accent3">
                  <a:lumMod val="75000"/>
                </a:schemeClr>
              </a:solidFill>
              <a:ln>
                <a:noFill/>
              </a:ln>
              <a:effectLst/>
            </c:spPr>
            <c:extLst>
              <c:ext xmlns:c16="http://schemas.microsoft.com/office/drawing/2014/chart" uri="{C3380CC4-5D6E-409C-BE32-E72D297353CC}">
                <c16:uniqueId val="{00000007-3E17-49D5-9F69-3906DFD6E399}"/>
              </c:ext>
            </c:extLst>
          </c:dPt>
          <c:dPt>
            <c:idx val="3"/>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08-3E17-49D5-9F69-3906DFD6E399}"/>
              </c:ext>
            </c:extLst>
          </c:dPt>
          <c:dPt>
            <c:idx val="4"/>
            <c:invertIfNegative val="0"/>
            <c:bubble3D val="0"/>
            <c:spPr>
              <a:solidFill>
                <a:schemeClr val="accent3">
                  <a:lumMod val="75000"/>
                </a:schemeClr>
              </a:solidFill>
              <a:ln>
                <a:noFill/>
              </a:ln>
              <a:effectLst/>
            </c:spPr>
            <c:extLst>
              <c:ext xmlns:c16="http://schemas.microsoft.com/office/drawing/2014/chart" uri="{C3380CC4-5D6E-409C-BE32-E72D297353CC}">
                <c16:uniqueId val="{00000009-3E17-49D5-9F69-3906DFD6E399}"/>
              </c:ext>
            </c:extLst>
          </c:dPt>
          <c:dPt>
            <c:idx val="5"/>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0A-3E17-49D5-9F69-3906DFD6E399}"/>
              </c:ext>
            </c:extLst>
          </c:dPt>
          <c:dPt>
            <c:idx val="6"/>
            <c:invertIfNegative val="0"/>
            <c:bubble3D val="0"/>
            <c:spPr>
              <a:solidFill>
                <a:schemeClr val="accent3">
                  <a:lumMod val="75000"/>
                </a:schemeClr>
              </a:solidFill>
              <a:ln>
                <a:noFill/>
              </a:ln>
              <a:effectLst/>
            </c:spPr>
            <c:extLst>
              <c:ext xmlns:c16="http://schemas.microsoft.com/office/drawing/2014/chart" uri="{C3380CC4-5D6E-409C-BE32-E72D297353CC}">
                <c16:uniqueId val="{0000000B-3E17-49D5-9F69-3906DFD6E399}"/>
              </c:ext>
            </c:extLst>
          </c:dPt>
          <c:dPt>
            <c:idx val="7"/>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0C-3E17-49D5-9F69-3906DFD6E399}"/>
              </c:ext>
            </c:extLst>
          </c:dPt>
          <c:dPt>
            <c:idx val="8"/>
            <c:invertIfNegative val="0"/>
            <c:bubble3D val="0"/>
            <c:spPr>
              <a:solidFill>
                <a:schemeClr val="accent3">
                  <a:lumMod val="75000"/>
                </a:schemeClr>
              </a:solidFill>
              <a:ln>
                <a:noFill/>
              </a:ln>
              <a:effectLst/>
            </c:spPr>
            <c:extLst>
              <c:ext xmlns:c16="http://schemas.microsoft.com/office/drawing/2014/chart" uri="{C3380CC4-5D6E-409C-BE32-E72D297353CC}">
                <c16:uniqueId val="{0000000D-3E17-49D5-9F69-3906DFD6E399}"/>
              </c:ext>
            </c:extLst>
          </c:dPt>
          <c:dPt>
            <c:idx val="9"/>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0E-3E17-49D5-9F69-3906DFD6E39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multiLvlStrRef>
              <c:f>'Success &amp; Retention'!$A$2:$B$16</c:f>
              <c:multiLvlStrCache>
                <c:ptCount val="10"/>
                <c:lvl>
                  <c:pt idx="0">
                    <c:v>Hybrid</c:v>
                  </c:pt>
                  <c:pt idx="1">
                    <c:v>Online</c:v>
                  </c:pt>
                  <c:pt idx="2">
                    <c:v>Hybrid</c:v>
                  </c:pt>
                  <c:pt idx="3">
                    <c:v>Online</c:v>
                  </c:pt>
                  <c:pt idx="4">
                    <c:v>Hybrid</c:v>
                  </c:pt>
                  <c:pt idx="5">
                    <c:v>Online</c:v>
                  </c:pt>
                  <c:pt idx="6">
                    <c:v>Hybrid</c:v>
                  </c:pt>
                  <c:pt idx="7">
                    <c:v>Online</c:v>
                  </c:pt>
                  <c:pt idx="8">
                    <c:v>Hybrid</c:v>
                  </c:pt>
                  <c:pt idx="9">
                    <c:v>Online</c:v>
                  </c:pt>
                </c:lvl>
                <c:lvl>
                  <c:pt idx="0">
                    <c:v>2011/2012</c:v>
                  </c:pt>
                  <c:pt idx="2">
                    <c:v>2012/2013</c:v>
                  </c:pt>
                  <c:pt idx="4">
                    <c:v>2013/2014</c:v>
                  </c:pt>
                  <c:pt idx="6">
                    <c:v>2014/2015</c:v>
                  </c:pt>
                  <c:pt idx="8">
                    <c:v>2015/2016</c:v>
                  </c:pt>
                </c:lvl>
              </c:multiLvlStrCache>
            </c:multiLvlStrRef>
          </c:cat>
          <c:val>
            <c:numRef>
              <c:f>'Success &amp; Retention'!$E$2:$E$16</c:f>
              <c:numCache>
                <c:formatCode>0.0%</c:formatCode>
                <c:ptCount val="10"/>
                <c:pt idx="0">
                  <c:v>0.55129650507328076</c:v>
                </c:pt>
                <c:pt idx="1">
                  <c:v>0.54464944649446489</c:v>
                </c:pt>
                <c:pt idx="2">
                  <c:v>0.64130434782608692</c:v>
                </c:pt>
                <c:pt idx="3">
                  <c:v>0.55660994764397909</c:v>
                </c:pt>
                <c:pt idx="4">
                  <c:v>0.63501483679525228</c:v>
                </c:pt>
                <c:pt idx="5">
                  <c:v>0.57543299908842294</c:v>
                </c:pt>
                <c:pt idx="6">
                  <c:v>0.70281124497991965</c:v>
                </c:pt>
                <c:pt idx="7">
                  <c:v>0.59405058781617381</c:v>
                </c:pt>
                <c:pt idx="8">
                  <c:v>0.74570446735395191</c:v>
                </c:pt>
                <c:pt idx="9">
                  <c:v>0.61909353905496622</c:v>
                </c:pt>
              </c:numCache>
            </c:numRef>
          </c:val>
          <c:extLst>
            <c:ext xmlns:c16="http://schemas.microsoft.com/office/drawing/2014/chart" uri="{C3380CC4-5D6E-409C-BE32-E72D297353CC}">
              <c16:uniqueId val="{00000000-3E17-49D5-9F69-3906DFD6E399}"/>
            </c:ext>
          </c:extLst>
        </c:ser>
        <c:dLbls>
          <c:showLegendKey val="0"/>
          <c:showVal val="0"/>
          <c:showCatName val="0"/>
          <c:showSerName val="0"/>
          <c:showPercent val="0"/>
          <c:showBubbleSize val="0"/>
        </c:dLbls>
        <c:gapWidth val="267"/>
        <c:overlap val="-43"/>
        <c:axId val="443912096"/>
        <c:axId val="443913760"/>
        <c:extLst>
          <c:ext xmlns:c15="http://schemas.microsoft.com/office/drawing/2012/chart" uri="{02D57815-91ED-43cb-92C2-25804820EDAC}">
            <c15:filteredBarSeries>
              <c15:ser>
                <c:idx val="0"/>
                <c:order val="0"/>
                <c:tx>
                  <c:strRef>
                    <c:extLst>
                      <c:ext uri="{02D57815-91ED-43cb-92C2-25804820EDAC}">
                        <c15:formulaRef>
                          <c15:sqref>'Success &amp; Retention'!$C$1</c15:sqref>
                        </c15:formulaRef>
                      </c:ext>
                    </c:extLst>
                    <c:strCache>
                      <c:ptCount val="1"/>
                      <c:pt idx="0">
                        <c:v>Headcount</c:v>
                      </c:pt>
                    </c:strCache>
                  </c:strRef>
                </c:tx>
                <c:spPr>
                  <a:solidFill>
                    <a:schemeClr val="accent3">
                      <a:shade val="53000"/>
                    </a:schemeClr>
                  </a:solidFill>
                  <a:ln>
                    <a:noFill/>
                  </a:ln>
                  <a:effectLst/>
                </c:spPr>
                <c:invertIfNegative val="0"/>
                <c:cat>
                  <c:multiLvlStrRef>
                    <c:extLst>
                      <c:ext uri="{02D57815-91ED-43cb-92C2-25804820EDAC}">
                        <c15:formulaRef>
                          <c15:sqref>'Success &amp; Retention'!$A$2:$B$16</c15:sqref>
                        </c15:formulaRef>
                      </c:ext>
                    </c:extLst>
                    <c:multiLvlStrCache>
                      <c:ptCount val="10"/>
                      <c:lvl>
                        <c:pt idx="0">
                          <c:v>Hybrid</c:v>
                        </c:pt>
                        <c:pt idx="1">
                          <c:v>Online</c:v>
                        </c:pt>
                        <c:pt idx="2">
                          <c:v>Hybrid</c:v>
                        </c:pt>
                        <c:pt idx="3">
                          <c:v>Online</c:v>
                        </c:pt>
                        <c:pt idx="4">
                          <c:v>Hybrid</c:v>
                        </c:pt>
                        <c:pt idx="5">
                          <c:v>Online</c:v>
                        </c:pt>
                        <c:pt idx="6">
                          <c:v>Hybrid</c:v>
                        </c:pt>
                        <c:pt idx="7">
                          <c:v>Online</c:v>
                        </c:pt>
                        <c:pt idx="8">
                          <c:v>Hybrid</c:v>
                        </c:pt>
                        <c:pt idx="9">
                          <c:v>Online</c:v>
                        </c:pt>
                      </c:lvl>
                      <c:lvl>
                        <c:pt idx="0">
                          <c:v>2011/2012</c:v>
                        </c:pt>
                        <c:pt idx="2">
                          <c:v>2012/2013</c:v>
                        </c:pt>
                        <c:pt idx="4">
                          <c:v>2013/2014</c:v>
                        </c:pt>
                        <c:pt idx="6">
                          <c:v>2014/2015</c:v>
                        </c:pt>
                        <c:pt idx="8">
                          <c:v>2015/2016</c:v>
                        </c:pt>
                      </c:lvl>
                    </c:multiLvlStrCache>
                  </c:multiLvlStrRef>
                </c:cat>
                <c:val>
                  <c:numRef>
                    <c:extLst>
                      <c:ext uri="{02D57815-91ED-43cb-92C2-25804820EDAC}">
                        <c15:formulaRef>
                          <c15:sqref>'Success &amp; Retention'!$C$2:$C$16</c15:sqref>
                        </c15:formulaRef>
                      </c:ext>
                    </c:extLst>
                    <c:numCache>
                      <c:formatCode>General</c:formatCode>
                      <c:ptCount val="10"/>
                      <c:pt idx="0">
                        <c:v>887</c:v>
                      </c:pt>
                      <c:pt idx="1">
                        <c:v>1355</c:v>
                      </c:pt>
                      <c:pt idx="2">
                        <c:v>460</c:v>
                      </c:pt>
                      <c:pt idx="3">
                        <c:v>3056</c:v>
                      </c:pt>
                      <c:pt idx="4">
                        <c:v>337</c:v>
                      </c:pt>
                      <c:pt idx="5">
                        <c:v>4388</c:v>
                      </c:pt>
                      <c:pt idx="6">
                        <c:v>249</c:v>
                      </c:pt>
                      <c:pt idx="7">
                        <c:v>5614</c:v>
                      </c:pt>
                      <c:pt idx="8">
                        <c:v>291</c:v>
                      </c:pt>
                      <c:pt idx="9">
                        <c:v>6222</c:v>
                      </c:pt>
                    </c:numCache>
                  </c:numRef>
                </c:val>
                <c:extLst>
                  <c:ext xmlns:c16="http://schemas.microsoft.com/office/drawing/2014/chart" uri="{C3380CC4-5D6E-409C-BE32-E72D297353CC}">
                    <c16:uniqueId val="{00000001-3E17-49D5-9F69-3906DFD6E399}"/>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'Success &amp; Retention'!$D$1</c15:sqref>
                        </c15:formulaRef>
                      </c:ext>
                    </c:extLst>
                    <c:strCache>
                      <c:ptCount val="1"/>
                      <c:pt idx="0">
                        <c:v>Success Count</c:v>
                      </c:pt>
                    </c:strCache>
                  </c:strRef>
                </c:tx>
                <c:spPr>
                  <a:solidFill>
                    <a:schemeClr val="accent3">
                      <a:shade val="76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'Success &amp; Retention'!$A$2:$B$16</c15:sqref>
                        </c15:formulaRef>
                      </c:ext>
                    </c:extLst>
                    <c:multiLvlStrCache>
                      <c:ptCount val="10"/>
                      <c:lvl>
                        <c:pt idx="0">
                          <c:v>Hybrid</c:v>
                        </c:pt>
                        <c:pt idx="1">
                          <c:v>Online</c:v>
                        </c:pt>
                        <c:pt idx="2">
                          <c:v>Hybrid</c:v>
                        </c:pt>
                        <c:pt idx="3">
                          <c:v>Online</c:v>
                        </c:pt>
                        <c:pt idx="4">
                          <c:v>Hybrid</c:v>
                        </c:pt>
                        <c:pt idx="5">
                          <c:v>Online</c:v>
                        </c:pt>
                        <c:pt idx="6">
                          <c:v>Hybrid</c:v>
                        </c:pt>
                        <c:pt idx="7">
                          <c:v>Online</c:v>
                        </c:pt>
                        <c:pt idx="8">
                          <c:v>Hybrid</c:v>
                        </c:pt>
                        <c:pt idx="9">
                          <c:v>Online</c:v>
                        </c:pt>
                      </c:lvl>
                      <c:lvl>
                        <c:pt idx="0">
                          <c:v>2011/2012</c:v>
                        </c:pt>
                        <c:pt idx="2">
                          <c:v>2012/2013</c:v>
                        </c:pt>
                        <c:pt idx="4">
                          <c:v>2013/2014</c:v>
                        </c:pt>
                        <c:pt idx="6">
                          <c:v>2014/2015</c:v>
                        </c:pt>
                        <c:pt idx="8">
                          <c:v>2015/2016</c:v>
                        </c:pt>
                      </c:lvl>
                    </c:multiLvlStrCache>
                  </c:multiLvlStrRef>
                </c:cat>
                <c:val>
                  <c:numRef>
                    <c:extLst xmlns:c15="http://schemas.microsoft.com/office/drawing/2012/chart">
                      <c:ext xmlns:c15="http://schemas.microsoft.com/office/drawing/2012/chart" uri="{02D57815-91ED-43cb-92C2-25804820EDAC}">
                        <c15:formulaRef>
                          <c15:sqref>'Success &amp; Retention'!$D$2:$D$16</c15:sqref>
                        </c15:formulaRef>
                      </c:ext>
                    </c:extLst>
                    <c:numCache>
                      <c:formatCode>General</c:formatCode>
                      <c:ptCount val="10"/>
                      <c:pt idx="0">
                        <c:v>489</c:v>
                      </c:pt>
                      <c:pt idx="1">
                        <c:v>738</c:v>
                      </c:pt>
                      <c:pt idx="2">
                        <c:v>295</c:v>
                      </c:pt>
                      <c:pt idx="3">
                        <c:v>1701</c:v>
                      </c:pt>
                      <c:pt idx="4">
                        <c:v>214</c:v>
                      </c:pt>
                      <c:pt idx="5">
                        <c:v>2525</c:v>
                      </c:pt>
                      <c:pt idx="6">
                        <c:v>175</c:v>
                      </c:pt>
                      <c:pt idx="7">
                        <c:v>3335</c:v>
                      </c:pt>
                      <c:pt idx="8">
                        <c:v>217</c:v>
                      </c:pt>
                      <c:pt idx="9">
                        <c:v>3852</c:v>
                      </c:pt>
                    </c:numCache>
                  </c:numRef>
                </c:val>
                <c:extLst xmlns:c15="http://schemas.microsoft.com/office/drawing/2012/chart">
                  <c:ext xmlns:c16="http://schemas.microsoft.com/office/drawing/2014/chart" uri="{C3380CC4-5D6E-409C-BE32-E72D297353CC}">
                    <c16:uniqueId val="{00000002-3E17-49D5-9F69-3906DFD6E399}"/>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'Success &amp; Retention'!$F$1</c15:sqref>
                        </c15:formulaRef>
                      </c:ext>
                    </c:extLst>
                    <c:strCache>
                      <c:ptCount val="1"/>
                      <c:pt idx="0">
                        <c:v>Retention Count</c:v>
                      </c:pt>
                    </c:strCache>
                  </c:strRef>
                </c:tx>
                <c:spPr>
                  <a:solidFill>
                    <a:schemeClr val="accent3">
                      <a:tint val="77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'Success &amp; Retention'!$A$2:$B$16</c15:sqref>
                        </c15:formulaRef>
                      </c:ext>
                    </c:extLst>
                    <c:multiLvlStrCache>
                      <c:ptCount val="10"/>
                      <c:lvl>
                        <c:pt idx="0">
                          <c:v>Hybrid</c:v>
                        </c:pt>
                        <c:pt idx="1">
                          <c:v>Online</c:v>
                        </c:pt>
                        <c:pt idx="2">
                          <c:v>Hybrid</c:v>
                        </c:pt>
                        <c:pt idx="3">
                          <c:v>Online</c:v>
                        </c:pt>
                        <c:pt idx="4">
                          <c:v>Hybrid</c:v>
                        </c:pt>
                        <c:pt idx="5">
                          <c:v>Online</c:v>
                        </c:pt>
                        <c:pt idx="6">
                          <c:v>Hybrid</c:v>
                        </c:pt>
                        <c:pt idx="7">
                          <c:v>Online</c:v>
                        </c:pt>
                        <c:pt idx="8">
                          <c:v>Hybrid</c:v>
                        </c:pt>
                        <c:pt idx="9">
                          <c:v>Online</c:v>
                        </c:pt>
                      </c:lvl>
                      <c:lvl>
                        <c:pt idx="0">
                          <c:v>2011/2012</c:v>
                        </c:pt>
                        <c:pt idx="2">
                          <c:v>2012/2013</c:v>
                        </c:pt>
                        <c:pt idx="4">
                          <c:v>2013/2014</c:v>
                        </c:pt>
                        <c:pt idx="6">
                          <c:v>2014/2015</c:v>
                        </c:pt>
                        <c:pt idx="8">
                          <c:v>2015/2016</c:v>
                        </c:pt>
                      </c:lvl>
                    </c:multiLvlStrCache>
                  </c:multiLvlStrRef>
                </c:cat>
                <c:val>
                  <c:numRef>
                    <c:extLst xmlns:c15="http://schemas.microsoft.com/office/drawing/2012/chart">
                      <c:ext xmlns:c15="http://schemas.microsoft.com/office/drawing/2012/chart" uri="{02D57815-91ED-43cb-92C2-25804820EDAC}">
                        <c15:formulaRef>
                          <c15:sqref>'Success &amp; Retention'!$F$2:$F$16</c15:sqref>
                        </c15:formulaRef>
                      </c:ext>
                    </c:extLst>
                    <c:numCache>
                      <c:formatCode>General</c:formatCode>
                      <c:ptCount val="10"/>
                      <c:pt idx="0">
                        <c:v>701</c:v>
                      </c:pt>
                      <c:pt idx="1">
                        <c:v>1044</c:v>
                      </c:pt>
                      <c:pt idx="2">
                        <c:v>370</c:v>
                      </c:pt>
                      <c:pt idx="3">
                        <c:v>2271</c:v>
                      </c:pt>
                      <c:pt idx="4">
                        <c:v>259</c:v>
                      </c:pt>
                      <c:pt idx="5">
                        <c:v>3336</c:v>
                      </c:pt>
                      <c:pt idx="6">
                        <c:v>201</c:v>
                      </c:pt>
                      <c:pt idx="7">
                        <c:v>4316</c:v>
                      </c:pt>
                      <c:pt idx="8">
                        <c:v>255</c:v>
                      </c:pt>
                      <c:pt idx="9">
                        <c:v>4805</c:v>
                      </c:pt>
                    </c:numCache>
                  </c:numRef>
                </c:val>
                <c:extLst xmlns:c15="http://schemas.microsoft.com/office/drawing/2012/chart">
                  <c:ext xmlns:c16="http://schemas.microsoft.com/office/drawing/2014/chart" uri="{C3380CC4-5D6E-409C-BE32-E72D297353CC}">
                    <c16:uniqueId val="{00000003-3E17-49D5-9F69-3906DFD6E399}"/>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'Success &amp; Retention'!$G$1</c15:sqref>
                        </c15:formulaRef>
                      </c:ext>
                    </c:extLst>
                    <c:strCache>
                      <c:ptCount val="1"/>
                      <c:pt idx="0">
                        <c:v>Retention Rate</c:v>
                      </c:pt>
                    </c:strCache>
                  </c:strRef>
                </c:tx>
                <c:spPr>
                  <a:solidFill>
                    <a:schemeClr val="accent3">
                      <a:tint val="54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'Success &amp; Retention'!$A$2:$B$16</c15:sqref>
                        </c15:formulaRef>
                      </c:ext>
                    </c:extLst>
                    <c:multiLvlStrCache>
                      <c:ptCount val="10"/>
                      <c:lvl>
                        <c:pt idx="0">
                          <c:v>Hybrid</c:v>
                        </c:pt>
                        <c:pt idx="1">
                          <c:v>Online</c:v>
                        </c:pt>
                        <c:pt idx="2">
                          <c:v>Hybrid</c:v>
                        </c:pt>
                        <c:pt idx="3">
                          <c:v>Online</c:v>
                        </c:pt>
                        <c:pt idx="4">
                          <c:v>Hybrid</c:v>
                        </c:pt>
                        <c:pt idx="5">
                          <c:v>Online</c:v>
                        </c:pt>
                        <c:pt idx="6">
                          <c:v>Hybrid</c:v>
                        </c:pt>
                        <c:pt idx="7">
                          <c:v>Online</c:v>
                        </c:pt>
                        <c:pt idx="8">
                          <c:v>Hybrid</c:v>
                        </c:pt>
                        <c:pt idx="9">
                          <c:v>Online</c:v>
                        </c:pt>
                      </c:lvl>
                      <c:lvl>
                        <c:pt idx="0">
                          <c:v>2011/2012</c:v>
                        </c:pt>
                        <c:pt idx="2">
                          <c:v>2012/2013</c:v>
                        </c:pt>
                        <c:pt idx="4">
                          <c:v>2013/2014</c:v>
                        </c:pt>
                        <c:pt idx="6">
                          <c:v>2014/2015</c:v>
                        </c:pt>
                        <c:pt idx="8">
                          <c:v>2015/2016</c:v>
                        </c:pt>
                      </c:lvl>
                    </c:multiLvlStrCache>
                  </c:multiLvlStrRef>
                </c:cat>
                <c:val>
                  <c:numRef>
                    <c:extLst xmlns:c15="http://schemas.microsoft.com/office/drawing/2012/chart">
                      <c:ext xmlns:c15="http://schemas.microsoft.com/office/drawing/2012/chart" uri="{02D57815-91ED-43cb-92C2-25804820EDAC}">
                        <c15:formulaRef>
                          <c15:sqref>'Success &amp; Retention'!$G$2:$G$16</c15:sqref>
                        </c15:formulaRef>
                      </c:ext>
                    </c:extLst>
                    <c:numCache>
                      <c:formatCode>0.0%</c:formatCode>
                      <c:ptCount val="10"/>
                      <c:pt idx="0">
                        <c:v>0.79030439684329201</c:v>
                      </c:pt>
                      <c:pt idx="1">
                        <c:v>0.77047970479704797</c:v>
                      </c:pt>
                      <c:pt idx="2">
                        <c:v>0.80434782608695654</c:v>
                      </c:pt>
                      <c:pt idx="3">
                        <c:v>0.74312827225130895</c:v>
                      </c:pt>
                      <c:pt idx="4">
                        <c:v>0.7685459940652819</c:v>
                      </c:pt>
                      <c:pt idx="5">
                        <c:v>0.76025524156791247</c:v>
                      </c:pt>
                      <c:pt idx="6">
                        <c:v>0.80722891566265065</c:v>
                      </c:pt>
                      <c:pt idx="7">
                        <c:v>0.76879230495190598</c:v>
                      </c:pt>
                      <c:pt idx="8">
                        <c:v>0.87628865979381443</c:v>
                      </c:pt>
                      <c:pt idx="9">
                        <c:v>0.77225972356155581</c:v>
                      </c:pt>
                    </c:numCache>
                  </c:numRef>
                </c:val>
                <c:extLst xmlns:c15="http://schemas.microsoft.com/office/drawing/2012/chart">
                  <c:ext xmlns:c16="http://schemas.microsoft.com/office/drawing/2014/chart" uri="{C3380CC4-5D6E-409C-BE32-E72D297353CC}">
                    <c16:uniqueId val="{00000004-3E17-49D5-9F69-3906DFD6E399}"/>
                  </c:ext>
                </c:extLst>
              </c15:ser>
            </c15:filteredBarSeries>
          </c:ext>
        </c:extLst>
      </c:barChart>
      <c:catAx>
        <c:axId val="4439120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443913760"/>
        <c:crosses val="autoZero"/>
        <c:auto val="1"/>
        <c:lblAlgn val="ctr"/>
        <c:lblOffset val="100"/>
        <c:noMultiLvlLbl val="0"/>
      </c:catAx>
      <c:valAx>
        <c:axId val="443913760"/>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44391209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a:t>Retention Rate: Hybrid vs. Online</a:t>
            </a:r>
          </a:p>
        </c:rich>
      </c:tx>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4"/>
          <c:order val="4"/>
          <c:tx>
            <c:strRef>
              <c:f>'Success &amp; Retention'!$G$1</c:f>
              <c:strCache>
                <c:ptCount val="1"/>
                <c:pt idx="0">
                  <c:v>Retention Rate</c:v>
                </c:pt>
              </c:strCache>
              <c:extLst xmlns:c15="http://schemas.microsoft.com/office/drawing/2012/chart"/>
            </c:strRef>
          </c:tx>
          <c:spPr>
            <a:solidFill>
              <a:schemeClr val="accent3">
                <a:tint val="54000"/>
              </a:schemeClr>
            </a:solidFill>
            <a:ln>
              <a:noFill/>
            </a:ln>
            <a:effectLst/>
          </c:spPr>
          <c:invertIfNegative val="0"/>
          <c:dPt>
            <c:idx val="0"/>
            <c:invertIfNegative val="0"/>
            <c:bubble3D val="0"/>
            <c:spPr>
              <a:solidFill>
                <a:schemeClr val="accent3">
                  <a:lumMod val="75000"/>
                </a:schemeClr>
              </a:solidFill>
              <a:ln>
                <a:noFill/>
              </a:ln>
              <a:effectLst/>
            </c:spPr>
            <c:extLst>
              <c:ext xmlns:c16="http://schemas.microsoft.com/office/drawing/2014/chart" uri="{C3380CC4-5D6E-409C-BE32-E72D297353CC}">
                <c16:uniqueId val="{00000005-81A9-43F0-A50F-D9B3DC7A0FCB}"/>
              </c:ext>
            </c:extLst>
          </c:dPt>
          <c:dPt>
            <c:idx val="2"/>
            <c:invertIfNegative val="0"/>
            <c:bubble3D val="0"/>
            <c:spPr>
              <a:solidFill>
                <a:schemeClr val="accent3">
                  <a:lumMod val="75000"/>
                </a:schemeClr>
              </a:solidFill>
              <a:ln>
                <a:noFill/>
              </a:ln>
              <a:effectLst/>
            </c:spPr>
            <c:extLst>
              <c:ext xmlns:c16="http://schemas.microsoft.com/office/drawing/2014/chart" uri="{C3380CC4-5D6E-409C-BE32-E72D297353CC}">
                <c16:uniqueId val="{00000006-81A9-43F0-A50F-D9B3DC7A0FCB}"/>
              </c:ext>
            </c:extLst>
          </c:dPt>
          <c:dPt>
            <c:idx val="4"/>
            <c:invertIfNegative val="0"/>
            <c:bubble3D val="0"/>
            <c:spPr>
              <a:solidFill>
                <a:schemeClr val="accent3">
                  <a:lumMod val="75000"/>
                </a:schemeClr>
              </a:solidFill>
              <a:ln>
                <a:noFill/>
              </a:ln>
              <a:effectLst/>
            </c:spPr>
            <c:extLst>
              <c:ext xmlns:c16="http://schemas.microsoft.com/office/drawing/2014/chart" uri="{C3380CC4-5D6E-409C-BE32-E72D297353CC}">
                <c16:uniqueId val="{00000007-81A9-43F0-A50F-D9B3DC7A0FCB}"/>
              </c:ext>
            </c:extLst>
          </c:dPt>
          <c:dPt>
            <c:idx val="6"/>
            <c:invertIfNegative val="0"/>
            <c:bubble3D val="0"/>
            <c:spPr>
              <a:solidFill>
                <a:schemeClr val="accent3">
                  <a:lumMod val="75000"/>
                </a:schemeClr>
              </a:solidFill>
              <a:ln>
                <a:noFill/>
              </a:ln>
              <a:effectLst/>
            </c:spPr>
            <c:extLst>
              <c:ext xmlns:c16="http://schemas.microsoft.com/office/drawing/2014/chart" uri="{C3380CC4-5D6E-409C-BE32-E72D297353CC}">
                <c16:uniqueId val="{00000008-81A9-43F0-A50F-D9B3DC7A0FCB}"/>
              </c:ext>
            </c:extLst>
          </c:dPt>
          <c:dPt>
            <c:idx val="8"/>
            <c:invertIfNegative val="0"/>
            <c:bubble3D val="0"/>
            <c:spPr>
              <a:solidFill>
                <a:schemeClr val="accent3">
                  <a:lumMod val="75000"/>
                </a:schemeClr>
              </a:solidFill>
              <a:ln>
                <a:noFill/>
              </a:ln>
              <a:effectLst/>
            </c:spPr>
            <c:extLst>
              <c:ext xmlns:c16="http://schemas.microsoft.com/office/drawing/2014/chart" uri="{C3380CC4-5D6E-409C-BE32-E72D297353CC}">
                <c16:uniqueId val="{00000009-81A9-43F0-A50F-D9B3DC7A0FC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multiLvlStrRef>
              <c:f>'Success &amp; Retention'!$A$2:$B$16</c:f>
              <c:multiLvlStrCache>
                <c:ptCount val="10"/>
                <c:lvl>
                  <c:pt idx="0">
                    <c:v>Hybrid</c:v>
                  </c:pt>
                  <c:pt idx="1">
                    <c:v>Online</c:v>
                  </c:pt>
                  <c:pt idx="2">
                    <c:v>Hybrid</c:v>
                  </c:pt>
                  <c:pt idx="3">
                    <c:v>Online</c:v>
                  </c:pt>
                  <c:pt idx="4">
                    <c:v>Hybrid</c:v>
                  </c:pt>
                  <c:pt idx="5">
                    <c:v>Online</c:v>
                  </c:pt>
                  <c:pt idx="6">
                    <c:v>Hybrid</c:v>
                  </c:pt>
                  <c:pt idx="7">
                    <c:v>Online</c:v>
                  </c:pt>
                  <c:pt idx="8">
                    <c:v>Hybrid</c:v>
                  </c:pt>
                  <c:pt idx="9">
                    <c:v>Online</c:v>
                  </c:pt>
                </c:lvl>
                <c:lvl>
                  <c:pt idx="0">
                    <c:v>2011/2012</c:v>
                  </c:pt>
                  <c:pt idx="2">
                    <c:v>2012/2013</c:v>
                  </c:pt>
                  <c:pt idx="4">
                    <c:v>2013/2014</c:v>
                  </c:pt>
                  <c:pt idx="6">
                    <c:v>2014/2015</c:v>
                  </c:pt>
                  <c:pt idx="8">
                    <c:v>2015/2016</c:v>
                  </c:pt>
                </c:lvl>
              </c:multiLvlStrCache>
            </c:multiLvlStrRef>
          </c:cat>
          <c:val>
            <c:numRef>
              <c:f>'Success &amp; Retention'!$G$2:$G$16</c:f>
              <c:numCache>
                <c:formatCode>0.0%</c:formatCode>
                <c:ptCount val="10"/>
                <c:pt idx="0">
                  <c:v>0.79030439684329201</c:v>
                </c:pt>
                <c:pt idx="1">
                  <c:v>0.77047970479704797</c:v>
                </c:pt>
                <c:pt idx="2">
                  <c:v>0.80434782608695654</c:v>
                </c:pt>
                <c:pt idx="3">
                  <c:v>0.74312827225130895</c:v>
                </c:pt>
                <c:pt idx="4">
                  <c:v>0.7685459940652819</c:v>
                </c:pt>
                <c:pt idx="5">
                  <c:v>0.76025524156791247</c:v>
                </c:pt>
                <c:pt idx="6">
                  <c:v>0.80722891566265065</c:v>
                </c:pt>
                <c:pt idx="7">
                  <c:v>0.76879230495190598</c:v>
                </c:pt>
                <c:pt idx="8">
                  <c:v>0.87628865979381443</c:v>
                </c:pt>
                <c:pt idx="9">
                  <c:v>0.77225972356155581</c:v>
                </c:pt>
              </c:numCache>
            </c:numRef>
          </c:val>
          <c:extLst>
            <c:ext xmlns:c16="http://schemas.microsoft.com/office/drawing/2014/chart" uri="{C3380CC4-5D6E-409C-BE32-E72D297353CC}">
              <c16:uniqueId val="{00000000-81A9-43F0-A50F-D9B3DC7A0FCB}"/>
            </c:ext>
          </c:extLst>
        </c:ser>
        <c:dLbls>
          <c:showLegendKey val="0"/>
          <c:showVal val="0"/>
          <c:showCatName val="0"/>
          <c:showSerName val="0"/>
          <c:showPercent val="0"/>
          <c:showBubbleSize val="0"/>
        </c:dLbls>
        <c:gapWidth val="267"/>
        <c:overlap val="-43"/>
        <c:axId val="443912096"/>
        <c:axId val="443913760"/>
        <c:extLst>
          <c:ext xmlns:c15="http://schemas.microsoft.com/office/drawing/2012/chart" uri="{02D57815-91ED-43cb-92C2-25804820EDAC}">
            <c15:filteredBarSeries>
              <c15:ser>
                <c:idx val="0"/>
                <c:order val="0"/>
                <c:tx>
                  <c:strRef>
                    <c:extLst>
                      <c:ext uri="{02D57815-91ED-43cb-92C2-25804820EDAC}">
                        <c15:formulaRef>
                          <c15:sqref>'Success &amp; Retention'!$C$1</c15:sqref>
                        </c15:formulaRef>
                      </c:ext>
                    </c:extLst>
                    <c:strCache>
                      <c:ptCount val="1"/>
                      <c:pt idx="0">
                        <c:v>Headcount</c:v>
                      </c:pt>
                    </c:strCache>
                  </c:strRef>
                </c:tx>
                <c:spPr>
                  <a:solidFill>
                    <a:schemeClr val="accent3">
                      <a:shade val="53000"/>
                    </a:schemeClr>
                  </a:solidFill>
                  <a:ln>
                    <a:noFill/>
                  </a:ln>
                  <a:effectLst/>
                </c:spPr>
                <c:invertIfNegative val="0"/>
                <c:cat>
                  <c:multiLvlStrRef>
                    <c:extLst>
                      <c:ext uri="{02D57815-91ED-43cb-92C2-25804820EDAC}">
                        <c15:formulaRef>
                          <c15:sqref>'Success &amp; Retention'!$A$2:$B$16</c15:sqref>
                        </c15:formulaRef>
                      </c:ext>
                    </c:extLst>
                    <c:multiLvlStrCache>
                      <c:ptCount val="10"/>
                      <c:lvl>
                        <c:pt idx="0">
                          <c:v>Hybrid</c:v>
                        </c:pt>
                        <c:pt idx="1">
                          <c:v>Online</c:v>
                        </c:pt>
                        <c:pt idx="2">
                          <c:v>Hybrid</c:v>
                        </c:pt>
                        <c:pt idx="3">
                          <c:v>Online</c:v>
                        </c:pt>
                        <c:pt idx="4">
                          <c:v>Hybrid</c:v>
                        </c:pt>
                        <c:pt idx="5">
                          <c:v>Online</c:v>
                        </c:pt>
                        <c:pt idx="6">
                          <c:v>Hybrid</c:v>
                        </c:pt>
                        <c:pt idx="7">
                          <c:v>Online</c:v>
                        </c:pt>
                        <c:pt idx="8">
                          <c:v>Hybrid</c:v>
                        </c:pt>
                        <c:pt idx="9">
                          <c:v>Online</c:v>
                        </c:pt>
                      </c:lvl>
                      <c:lvl>
                        <c:pt idx="0">
                          <c:v>2011/2012</c:v>
                        </c:pt>
                        <c:pt idx="2">
                          <c:v>2012/2013</c:v>
                        </c:pt>
                        <c:pt idx="4">
                          <c:v>2013/2014</c:v>
                        </c:pt>
                        <c:pt idx="6">
                          <c:v>2014/2015</c:v>
                        </c:pt>
                        <c:pt idx="8">
                          <c:v>2015/2016</c:v>
                        </c:pt>
                      </c:lvl>
                    </c:multiLvlStrCache>
                  </c:multiLvlStrRef>
                </c:cat>
                <c:val>
                  <c:numRef>
                    <c:extLst>
                      <c:ext uri="{02D57815-91ED-43cb-92C2-25804820EDAC}">
                        <c15:formulaRef>
                          <c15:sqref>'Success &amp; Retention'!$C$2:$C$16</c15:sqref>
                        </c15:formulaRef>
                      </c:ext>
                    </c:extLst>
                    <c:numCache>
                      <c:formatCode>General</c:formatCode>
                      <c:ptCount val="10"/>
                      <c:pt idx="0">
                        <c:v>887</c:v>
                      </c:pt>
                      <c:pt idx="1">
                        <c:v>1355</c:v>
                      </c:pt>
                      <c:pt idx="2">
                        <c:v>460</c:v>
                      </c:pt>
                      <c:pt idx="3">
                        <c:v>3056</c:v>
                      </c:pt>
                      <c:pt idx="4">
                        <c:v>337</c:v>
                      </c:pt>
                      <c:pt idx="5">
                        <c:v>4388</c:v>
                      </c:pt>
                      <c:pt idx="6">
                        <c:v>249</c:v>
                      </c:pt>
                      <c:pt idx="7">
                        <c:v>5614</c:v>
                      </c:pt>
                      <c:pt idx="8">
                        <c:v>291</c:v>
                      </c:pt>
                      <c:pt idx="9">
                        <c:v>6222</c:v>
                      </c:pt>
                    </c:numCache>
                  </c:numRef>
                </c:val>
                <c:extLst>
                  <c:ext xmlns:c16="http://schemas.microsoft.com/office/drawing/2014/chart" uri="{C3380CC4-5D6E-409C-BE32-E72D297353CC}">
                    <c16:uniqueId val="{00000001-81A9-43F0-A50F-D9B3DC7A0FCB}"/>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'Success &amp; Retention'!$D$1</c15:sqref>
                        </c15:formulaRef>
                      </c:ext>
                    </c:extLst>
                    <c:strCache>
                      <c:ptCount val="1"/>
                      <c:pt idx="0">
                        <c:v>Success Count</c:v>
                      </c:pt>
                    </c:strCache>
                  </c:strRef>
                </c:tx>
                <c:spPr>
                  <a:solidFill>
                    <a:schemeClr val="accent3">
                      <a:shade val="76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'Success &amp; Retention'!$A$2:$B$16</c15:sqref>
                        </c15:formulaRef>
                      </c:ext>
                    </c:extLst>
                    <c:multiLvlStrCache>
                      <c:ptCount val="10"/>
                      <c:lvl>
                        <c:pt idx="0">
                          <c:v>Hybrid</c:v>
                        </c:pt>
                        <c:pt idx="1">
                          <c:v>Online</c:v>
                        </c:pt>
                        <c:pt idx="2">
                          <c:v>Hybrid</c:v>
                        </c:pt>
                        <c:pt idx="3">
                          <c:v>Online</c:v>
                        </c:pt>
                        <c:pt idx="4">
                          <c:v>Hybrid</c:v>
                        </c:pt>
                        <c:pt idx="5">
                          <c:v>Online</c:v>
                        </c:pt>
                        <c:pt idx="6">
                          <c:v>Hybrid</c:v>
                        </c:pt>
                        <c:pt idx="7">
                          <c:v>Online</c:v>
                        </c:pt>
                        <c:pt idx="8">
                          <c:v>Hybrid</c:v>
                        </c:pt>
                        <c:pt idx="9">
                          <c:v>Online</c:v>
                        </c:pt>
                      </c:lvl>
                      <c:lvl>
                        <c:pt idx="0">
                          <c:v>2011/2012</c:v>
                        </c:pt>
                        <c:pt idx="2">
                          <c:v>2012/2013</c:v>
                        </c:pt>
                        <c:pt idx="4">
                          <c:v>2013/2014</c:v>
                        </c:pt>
                        <c:pt idx="6">
                          <c:v>2014/2015</c:v>
                        </c:pt>
                        <c:pt idx="8">
                          <c:v>2015/2016</c:v>
                        </c:pt>
                      </c:lvl>
                    </c:multiLvlStrCache>
                  </c:multiLvlStrRef>
                </c:cat>
                <c:val>
                  <c:numRef>
                    <c:extLst xmlns:c15="http://schemas.microsoft.com/office/drawing/2012/chart">
                      <c:ext xmlns:c15="http://schemas.microsoft.com/office/drawing/2012/chart" uri="{02D57815-91ED-43cb-92C2-25804820EDAC}">
                        <c15:formulaRef>
                          <c15:sqref>'Success &amp; Retention'!$D$2:$D$16</c15:sqref>
                        </c15:formulaRef>
                      </c:ext>
                    </c:extLst>
                    <c:numCache>
                      <c:formatCode>General</c:formatCode>
                      <c:ptCount val="10"/>
                      <c:pt idx="0">
                        <c:v>489</c:v>
                      </c:pt>
                      <c:pt idx="1">
                        <c:v>738</c:v>
                      </c:pt>
                      <c:pt idx="2">
                        <c:v>295</c:v>
                      </c:pt>
                      <c:pt idx="3">
                        <c:v>1701</c:v>
                      </c:pt>
                      <c:pt idx="4">
                        <c:v>214</c:v>
                      </c:pt>
                      <c:pt idx="5">
                        <c:v>2525</c:v>
                      </c:pt>
                      <c:pt idx="6">
                        <c:v>175</c:v>
                      </c:pt>
                      <c:pt idx="7">
                        <c:v>3335</c:v>
                      </c:pt>
                      <c:pt idx="8">
                        <c:v>217</c:v>
                      </c:pt>
                      <c:pt idx="9">
                        <c:v>3852</c:v>
                      </c:pt>
                    </c:numCache>
                  </c:numRef>
                </c:val>
                <c:extLst xmlns:c15="http://schemas.microsoft.com/office/drawing/2012/chart">
                  <c:ext xmlns:c16="http://schemas.microsoft.com/office/drawing/2014/chart" uri="{C3380CC4-5D6E-409C-BE32-E72D297353CC}">
                    <c16:uniqueId val="{00000002-81A9-43F0-A50F-D9B3DC7A0FCB}"/>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'Success &amp; Retention'!$E$1</c15:sqref>
                        </c15:formulaRef>
                      </c:ext>
                    </c:extLst>
                    <c:strCache>
                      <c:ptCount val="1"/>
                      <c:pt idx="0">
                        <c:v>Success Rate</c:v>
                      </c:pt>
                    </c:strCache>
                  </c:strRef>
                </c:tx>
                <c:spPr>
                  <a:solidFill>
                    <a:schemeClr val="accent3"/>
                  </a:solidFill>
                  <a:ln>
                    <a:noFill/>
                  </a:ln>
                  <a:effectLst/>
                </c:spPr>
                <c:invertIfNegative val="0"/>
                <c:cat>
                  <c:multiLvlStrRef>
                    <c:extLst xmlns:c15="http://schemas.microsoft.com/office/drawing/2012/chart">
                      <c:ext xmlns:c15="http://schemas.microsoft.com/office/drawing/2012/chart" uri="{02D57815-91ED-43cb-92C2-25804820EDAC}">
                        <c15:formulaRef>
                          <c15:sqref>'Success &amp; Retention'!$A$2:$B$16</c15:sqref>
                        </c15:formulaRef>
                      </c:ext>
                    </c:extLst>
                    <c:multiLvlStrCache>
                      <c:ptCount val="10"/>
                      <c:lvl>
                        <c:pt idx="0">
                          <c:v>Hybrid</c:v>
                        </c:pt>
                        <c:pt idx="1">
                          <c:v>Online</c:v>
                        </c:pt>
                        <c:pt idx="2">
                          <c:v>Hybrid</c:v>
                        </c:pt>
                        <c:pt idx="3">
                          <c:v>Online</c:v>
                        </c:pt>
                        <c:pt idx="4">
                          <c:v>Hybrid</c:v>
                        </c:pt>
                        <c:pt idx="5">
                          <c:v>Online</c:v>
                        </c:pt>
                        <c:pt idx="6">
                          <c:v>Hybrid</c:v>
                        </c:pt>
                        <c:pt idx="7">
                          <c:v>Online</c:v>
                        </c:pt>
                        <c:pt idx="8">
                          <c:v>Hybrid</c:v>
                        </c:pt>
                        <c:pt idx="9">
                          <c:v>Online</c:v>
                        </c:pt>
                      </c:lvl>
                      <c:lvl>
                        <c:pt idx="0">
                          <c:v>2011/2012</c:v>
                        </c:pt>
                        <c:pt idx="2">
                          <c:v>2012/2013</c:v>
                        </c:pt>
                        <c:pt idx="4">
                          <c:v>2013/2014</c:v>
                        </c:pt>
                        <c:pt idx="6">
                          <c:v>2014/2015</c:v>
                        </c:pt>
                        <c:pt idx="8">
                          <c:v>2015/2016</c:v>
                        </c:pt>
                      </c:lvl>
                    </c:multiLvlStrCache>
                  </c:multiLvlStrRef>
                </c:cat>
                <c:val>
                  <c:numRef>
                    <c:extLst xmlns:c15="http://schemas.microsoft.com/office/drawing/2012/chart">
                      <c:ext xmlns:c15="http://schemas.microsoft.com/office/drawing/2012/chart" uri="{02D57815-91ED-43cb-92C2-25804820EDAC}">
                        <c15:formulaRef>
                          <c15:sqref>'Success &amp; Retention'!$E$2:$E$16</c15:sqref>
                        </c15:formulaRef>
                      </c:ext>
                    </c:extLst>
                    <c:numCache>
                      <c:formatCode>0.0%</c:formatCode>
                      <c:ptCount val="10"/>
                      <c:pt idx="0">
                        <c:v>0.55129650507328076</c:v>
                      </c:pt>
                      <c:pt idx="1">
                        <c:v>0.54464944649446489</c:v>
                      </c:pt>
                      <c:pt idx="2">
                        <c:v>0.64130434782608692</c:v>
                      </c:pt>
                      <c:pt idx="3">
                        <c:v>0.55660994764397909</c:v>
                      </c:pt>
                      <c:pt idx="4">
                        <c:v>0.63501483679525228</c:v>
                      </c:pt>
                      <c:pt idx="5">
                        <c:v>0.57543299908842294</c:v>
                      </c:pt>
                      <c:pt idx="6">
                        <c:v>0.70281124497991965</c:v>
                      </c:pt>
                      <c:pt idx="7">
                        <c:v>0.59405058781617381</c:v>
                      </c:pt>
                      <c:pt idx="8">
                        <c:v>0.74570446735395191</c:v>
                      </c:pt>
                      <c:pt idx="9">
                        <c:v>0.61909353905496622</c:v>
                      </c:pt>
                    </c:numCache>
                  </c:numRef>
                </c:val>
                <c:extLst xmlns:c15="http://schemas.microsoft.com/office/drawing/2012/chart">
                  <c:ext xmlns:c16="http://schemas.microsoft.com/office/drawing/2014/chart" uri="{C3380CC4-5D6E-409C-BE32-E72D297353CC}">
                    <c16:uniqueId val="{00000003-81A9-43F0-A50F-D9B3DC7A0FCB}"/>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'Success &amp; Retention'!$F$1</c15:sqref>
                        </c15:formulaRef>
                      </c:ext>
                    </c:extLst>
                    <c:strCache>
                      <c:ptCount val="1"/>
                      <c:pt idx="0">
                        <c:v>Retention Count</c:v>
                      </c:pt>
                    </c:strCache>
                  </c:strRef>
                </c:tx>
                <c:spPr>
                  <a:solidFill>
                    <a:schemeClr val="accent3">
                      <a:tint val="77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'Success &amp; Retention'!$A$2:$B$16</c15:sqref>
                        </c15:formulaRef>
                      </c:ext>
                    </c:extLst>
                    <c:multiLvlStrCache>
                      <c:ptCount val="10"/>
                      <c:lvl>
                        <c:pt idx="0">
                          <c:v>Hybrid</c:v>
                        </c:pt>
                        <c:pt idx="1">
                          <c:v>Online</c:v>
                        </c:pt>
                        <c:pt idx="2">
                          <c:v>Hybrid</c:v>
                        </c:pt>
                        <c:pt idx="3">
                          <c:v>Online</c:v>
                        </c:pt>
                        <c:pt idx="4">
                          <c:v>Hybrid</c:v>
                        </c:pt>
                        <c:pt idx="5">
                          <c:v>Online</c:v>
                        </c:pt>
                        <c:pt idx="6">
                          <c:v>Hybrid</c:v>
                        </c:pt>
                        <c:pt idx="7">
                          <c:v>Online</c:v>
                        </c:pt>
                        <c:pt idx="8">
                          <c:v>Hybrid</c:v>
                        </c:pt>
                        <c:pt idx="9">
                          <c:v>Online</c:v>
                        </c:pt>
                      </c:lvl>
                      <c:lvl>
                        <c:pt idx="0">
                          <c:v>2011/2012</c:v>
                        </c:pt>
                        <c:pt idx="2">
                          <c:v>2012/2013</c:v>
                        </c:pt>
                        <c:pt idx="4">
                          <c:v>2013/2014</c:v>
                        </c:pt>
                        <c:pt idx="6">
                          <c:v>2014/2015</c:v>
                        </c:pt>
                        <c:pt idx="8">
                          <c:v>2015/2016</c:v>
                        </c:pt>
                      </c:lvl>
                    </c:multiLvlStrCache>
                  </c:multiLvlStrRef>
                </c:cat>
                <c:val>
                  <c:numRef>
                    <c:extLst xmlns:c15="http://schemas.microsoft.com/office/drawing/2012/chart">
                      <c:ext xmlns:c15="http://schemas.microsoft.com/office/drawing/2012/chart" uri="{02D57815-91ED-43cb-92C2-25804820EDAC}">
                        <c15:formulaRef>
                          <c15:sqref>'Success &amp; Retention'!$F$2:$F$16</c15:sqref>
                        </c15:formulaRef>
                      </c:ext>
                    </c:extLst>
                    <c:numCache>
                      <c:formatCode>General</c:formatCode>
                      <c:ptCount val="10"/>
                      <c:pt idx="0">
                        <c:v>701</c:v>
                      </c:pt>
                      <c:pt idx="1">
                        <c:v>1044</c:v>
                      </c:pt>
                      <c:pt idx="2">
                        <c:v>370</c:v>
                      </c:pt>
                      <c:pt idx="3">
                        <c:v>2271</c:v>
                      </c:pt>
                      <c:pt idx="4">
                        <c:v>259</c:v>
                      </c:pt>
                      <c:pt idx="5">
                        <c:v>3336</c:v>
                      </c:pt>
                      <c:pt idx="6">
                        <c:v>201</c:v>
                      </c:pt>
                      <c:pt idx="7">
                        <c:v>4316</c:v>
                      </c:pt>
                      <c:pt idx="8">
                        <c:v>255</c:v>
                      </c:pt>
                      <c:pt idx="9">
                        <c:v>4805</c:v>
                      </c:pt>
                    </c:numCache>
                  </c:numRef>
                </c:val>
                <c:extLst xmlns:c15="http://schemas.microsoft.com/office/drawing/2012/chart">
                  <c:ext xmlns:c16="http://schemas.microsoft.com/office/drawing/2014/chart" uri="{C3380CC4-5D6E-409C-BE32-E72D297353CC}">
                    <c16:uniqueId val="{00000004-81A9-43F0-A50F-D9B3DC7A0FCB}"/>
                  </c:ext>
                </c:extLst>
              </c15:ser>
            </c15:filteredBarSeries>
          </c:ext>
        </c:extLst>
      </c:barChart>
      <c:catAx>
        <c:axId val="4439120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443913760"/>
        <c:crosses val="autoZero"/>
        <c:auto val="1"/>
        <c:lblAlgn val="ctr"/>
        <c:lblOffset val="100"/>
        <c:noMultiLvlLbl val="0"/>
      </c:catAx>
      <c:valAx>
        <c:axId val="443913760"/>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44391209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663837B567F864B802148DB3B1BFC01" ma:contentTypeVersion="4" ma:contentTypeDescription="Create a new document." ma:contentTypeScope="" ma:versionID="c1d16a1e60e90dfa3c2344e414660d8e">
  <xsd:schema xmlns:xsd="http://www.w3.org/2001/XMLSchema" xmlns:xs="http://www.w3.org/2001/XMLSchema" xmlns:p="http://schemas.microsoft.com/office/2006/metadata/properties" xmlns:ns2="16b72841-1f44-48c4-9c77-12c0c8900fbf" targetNamespace="http://schemas.microsoft.com/office/2006/metadata/properties" ma:root="true" ma:fieldsID="06bb981db52a2594e824d05c2b4b4105" ns2:_="">
    <xsd:import namespace="16b72841-1f44-48c4-9c77-12c0c8900fb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b72841-1f44-48c4-9c77-12c0c8900fb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6D4F6E-97A4-4B55-AB6A-999D1120D49D}">
  <ds:schemaRefs>
    <ds:schemaRef ds:uri="http://schemas.microsoft.com/sharepoint/v3/contenttype/forms"/>
  </ds:schemaRefs>
</ds:datastoreItem>
</file>

<file path=customXml/itemProps2.xml><?xml version="1.0" encoding="utf-8"?>
<ds:datastoreItem xmlns:ds="http://schemas.openxmlformats.org/officeDocument/2006/customXml" ds:itemID="{51088F95-90B2-47DD-9D53-4ACB9CBCCE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b72841-1f44-48c4-9c77-12c0c8900f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61CC17-FD7B-47BE-883E-B7F92E4E20F3}">
  <ds:schemaRefs>
    <ds:schemaRef ds:uri="http://schemas.microsoft.com/office/2006/documentManagement/types"/>
    <ds:schemaRef ds:uri="http://www.w3.org/XML/1998/namespace"/>
    <ds:schemaRef ds:uri="http://schemas.microsoft.com/office/infopath/2007/PartnerControls"/>
    <ds:schemaRef ds:uri="http://purl.org/dc/elements/1.1/"/>
    <ds:schemaRef ds:uri="http://schemas.microsoft.com/office/2006/metadata/properties"/>
    <ds:schemaRef ds:uri="http://purl.org/dc/terms/"/>
    <ds:schemaRef ds:uri="16b72841-1f44-48c4-9c77-12c0c8900fbf"/>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E6CE5B86-B4CE-4500-ACE1-C079A4AB6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1074</Words>
  <Characters>6126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SMCCD</Company>
  <LinksUpToDate>false</LinksUpToDate>
  <CharactersWithSpaces>7186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Hsieh, Chialin</dc:creator>
  <cp:lastModifiedBy>Hughes, Allison</cp:lastModifiedBy>
  <cp:revision>2</cp:revision>
  <cp:lastPrinted>2017-05-01T16:23:00Z</cp:lastPrinted>
  <dcterms:created xsi:type="dcterms:W3CDTF">2017-09-19T20:06:00Z</dcterms:created>
  <dcterms:modified xsi:type="dcterms:W3CDTF">2017-09-19T20:06:00Z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0x010100D663837B567F864B802148DB3B1BFC01</vt:lpwstr>
  </property>
</Properties>
</file>