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940" w:rsidRPr="007E25C6" w:rsidRDefault="007E25C6" w:rsidP="007E25C6">
      <w:pPr>
        <w:jc w:val="center"/>
        <w:rPr>
          <w:rFonts w:ascii="Arial" w:hAnsi="Arial" w:cs="Arial"/>
          <w:b/>
        </w:rPr>
      </w:pPr>
      <w:bookmarkStart w:id="0" w:name="_GoBack"/>
      <w:bookmarkEnd w:id="0"/>
      <w:r>
        <w:rPr>
          <w:rFonts w:ascii="Arial" w:hAnsi="Arial" w:cs="Arial"/>
          <w:b/>
        </w:rPr>
        <w:t xml:space="preserve">SUMMARY OF LAO REPORT </w:t>
      </w:r>
      <w:r>
        <w:rPr>
          <w:rFonts w:ascii="Arial" w:hAnsi="Arial" w:cs="Arial"/>
          <w:b/>
          <w:i/>
        </w:rPr>
        <w:t>CREATING A DEBT FREE COLLEGE PROGRAM</w:t>
      </w:r>
    </w:p>
    <w:p w:rsidR="007807C1" w:rsidRPr="00A50A62" w:rsidRDefault="0040356C">
      <w:pPr>
        <w:rPr>
          <w:rFonts w:ascii="Arial" w:hAnsi="Arial" w:cs="Arial"/>
        </w:rPr>
      </w:pPr>
      <w:r w:rsidRPr="00A50A62">
        <w:rPr>
          <w:rFonts w:ascii="Arial" w:hAnsi="Arial" w:cs="Arial"/>
        </w:rPr>
        <w:t>The L</w:t>
      </w:r>
      <w:r w:rsidR="00FD7464">
        <w:rPr>
          <w:rFonts w:ascii="Arial" w:hAnsi="Arial" w:cs="Arial"/>
        </w:rPr>
        <w:t>egislative Analyst’s Office (LAO),</w:t>
      </w:r>
      <w:r w:rsidRPr="00A50A62">
        <w:rPr>
          <w:rFonts w:ascii="Arial" w:hAnsi="Arial" w:cs="Arial"/>
        </w:rPr>
        <w:t xml:space="preserve"> the nonpartisan policy and fiscal adviser to the State Legislature, developed th</w:t>
      </w:r>
      <w:r w:rsidR="00FD7464">
        <w:rPr>
          <w:rFonts w:ascii="Arial" w:hAnsi="Arial" w:cs="Arial"/>
        </w:rPr>
        <w:t>e</w:t>
      </w:r>
      <w:r w:rsidRPr="00A50A62">
        <w:rPr>
          <w:rFonts w:ascii="Arial" w:hAnsi="Arial" w:cs="Arial"/>
        </w:rPr>
        <w:t xml:space="preserve"> report</w:t>
      </w:r>
      <w:r w:rsidR="00FD7464">
        <w:rPr>
          <w:rFonts w:ascii="Arial" w:hAnsi="Arial" w:cs="Arial"/>
        </w:rPr>
        <w:t xml:space="preserve"> </w:t>
      </w:r>
      <w:r w:rsidR="00FD7464" w:rsidRPr="00FD7464">
        <w:rPr>
          <w:rFonts w:ascii="Arial" w:hAnsi="Arial" w:cs="Arial"/>
          <w:i/>
        </w:rPr>
        <w:t>Creating a Debt Free College Program</w:t>
      </w:r>
      <w:r w:rsidRPr="00A50A62">
        <w:rPr>
          <w:rFonts w:ascii="Arial" w:hAnsi="Arial" w:cs="Arial"/>
        </w:rPr>
        <w:t xml:space="preserve"> in response to language the Legislature </w:t>
      </w:r>
      <w:r w:rsidR="003068D1">
        <w:rPr>
          <w:rFonts w:ascii="Arial" w:hAnsi="Arial" w:cs="Arial"/>
        </w:rPr>
        <w:t>added to</w:t>
      </w:r>
      <w:r w:rsidRPr="00A50A62">
        <w:rPr>
          <w:rFonts w:ascii="Arial" w:hAnsi="Arial" w:cs="Arial"/>
        </w:rPr>
        <w:t xml:space="preserve"> last year’s (Fiscal Year 2016-17) Budget Act:</w:t>
      </w:r>
    </w:p>
    <w:p w:rsidR="0040356C" w:rsidRPr="00A50A62" w:rsidRDefault="0040356C" w:rsidP="0040356C">
      <w:pPr>
        <w:ind w:left="720"/>
        <w:rPr>
          <w:rFonts w:ascii="Times New Roman" w:hAnsi="Times New Roman" w:cs="Times New Roman"/>
        </w:rPr>
      </w:pPr>
      <w:r w:rsidRPr="00A50A62">
        <w:rPr>
          <w:rFonts w:ascii="Times New Roman" w:hAnsi="Times New Roman" w:cs="Times New Roman"/>
        </w:rPr>
        <w:t>On or before January 1, 2017, the Legislative Analyst’s Office (LAO) shall review California financial aid programs and report to the relevant budget subcommittees and policy committees of the Legislature on options to phase in financial aid increases to reduce and eliminate low</w:t>
      </w:r>
      <w:r w:rsidRPr="00A50A62">
        <w:rPr>
          <w:rFonts w:ascii="MS Mincho" w:eastAsia="MS Mincho" w:hAnsi="MS Mincho" w:cs="MS Mincho" w:hint="eastAsia"/>
        </w:rPr>
        <w:t>‑</w:t>
      </w:r>
      <w:r w:rsidRPr="00A50A62">
        <w:rPr>
          <w:rFonts w:ascii="Times New Roman" w:hAnsi="Times New Roman" w:cs="Times New Roman"/>
        </w:rPr>
        <w:t xml:space="preserve"> and middle</w:t>
      </w:r>
      <w:r w:rsidRPr="00A50A62">
        <w:rPr>
          <w:rFonts w:ascii="MS Mincho" w:eastAsia="MS Mincho" w:hAnsi="MS Mincho" w:cs="MS Mincho" w:hint="eastAsia"/>
        </w:rPr>
        <w:t>‑</w:t>
      </w:r>
      <w:r w:rsidRPr="00A50A62">
        <w:rPr>
          <w:rFonts w:ascii="Times New Roman" w:hAnsi="Times New Roman" w:cs="Times New Roman"/>
        </w:rPr>
        <w:t>income students’ dependence on student debt to attend college. In developing the options, the LAO shall consider, among other options, the consolidation of existing financial aid programs, including: Cal Grants, Middle Class Scholarships, institutional aid at the California State University and University of California, and Board of Governor’s Fee Waivers, into one entitlement grant program that takes into account the total cost of college attendance, including: tuition and fees, books and supplies, transportation, and room and board. The intent is to establish options that ensure that, once fully phased in, every student will be able to cover the costs of college with an appropriate family contribution for middle</w:t>
      </w:r>
      <w:r w:rsidRPr="00A50A62">
        <w:rPr>
          <w:rFonts w:ascii="MS Mincho" w:eastAsia="MS Mincho" w:hAnsi="MS Mincho" w:cs="MS Mincho" w:hint="eastAsia"/>
        </w:rPr>
        <w:t>‑</w:t>
      </w:r>
      <w:r w:rsidRPr="00A50A62">
        <w:rPr>
          <w:rFonts w:ascii="Times New Roman" w:hAnsi="Times New Roman" w:cs="Times New Roman"/>
        </w:rPr>
        <w:t xml:space="preserve"> and higher</w:t>
      </w:r>
      <w:r w:rsidRPr="00A50A62">
        <w:rPr>
          <w:rFonts w:ascii="MS Mincho" w:eastAsia="MS Mincho" w:hAnsi="MS Mincho" w:cs="MS Mincho" w:hint="eastAsia"/>
        </w:rPr>
        <w:t>‑</w:t>
      </w:r>
      <w:r w:rsidRPr="00A50A62">
        <w:rPr>
          <w:rFonts w:ascii="Times New Roman" w:hAnsi="Times New Roman" w:cs="Times New Roman"/>
        </w:rPr>
        <w:t>income families, earnings from a part</w:t>
      </w:r>
      <w:r w:rsidRPr="00A50A62">
        <w:rPr>
          <w:rFonts w:ascii="MS Mincho" w:eastAsia="MS Mincho" w:hAnsi="MS Mincho" w:cs="MS Mincho" w:hint="eastAsia"/>
        </w:rPr>
        <w:t>‑</w:t>
      </w:r>
      <w:r w:rsidRPr="00A50A62">
        <w:rPr>
          <w:rFonts w:ascii="Times New Roman" w:hAnsi="Times New Roman" w:cs="Times New Roman"/>
        </w:rPr>
        <w:t>time job, federal financial aid for eligible students, and a new state entitlement program. The options shall include the estimated additional state costs needed for each year of the phase</w:t>
      </w:r>
      <w:r w:rsidRPr="00A50A62">
        <w:rPr>
          <w:rFonts w:ascii="MS Mincho" w:eastAsia="MS Mincho" w:hAnsi="MS Mincho" w:cs="MS Mincho" w:hint="eastAsia"/>
        </w:rPr>
        <w:t>‑</w:t>
      </w:r>
      <w:r w:rsidRPr="00A50A62">
        <w:rPr>
          <w:rFonts w:ascii="Times New Roman" w:hAnsi="Times New Roman" w:cs="Times New Roman"/>
        </w:rPr>
        <w:t>in period for each option presented. The LAO may convene a group of stakeholders to provide input in the development of the recommendations.</w:t>
      </w:r>
    </w:p>
    <w:p w:rsidR="003F5AFF" w:rsidRDefault="003F5AFF" w:rsidP="00EF5940">
      <w:pPr>
        <w:rPr>
          <w:rFonts w:ascii="Arial" w:hAnsi="Arial" w:cs="Arial"/>
          <w:b/>
        </w:rPr>
      </w:pPr>
    </w:p>
    <w:p w:rsidR="00EF5940" w:rsidRPr="00EF5940" w:rsidRDefault="00EF5940" w:rsidP="00EF5940">
      <w:pPr>
        <w:rPr>
          <w:rFonts w:ascii="Arial" w:hAnsi="Arial" w:cs="Arial"/>
          <w:b/>
        </w:rPr>
      </w:pPr>
      <w:r>
        <w:rPr>
          <w:rFonts w:ascii="Arial" w:hAnsi="Arial" w:cs="Arial"/>
          <w:b/>
        </w:rPr>
        <w:t>REPORT RECOMMENDATIONS</w:t>
      </w:r>
    </w:p>
    <w:p w:rsidR="00A50A62" w:rsidRDefault="005443B2" w:rsidP="0040356C">
      <w:pPr>
        <w:rPr>
          <w:rFonts w:ascii="Arial" w:hAnsi="Arial" w:cs="Arial"/>
        </w:rPr>
      </w:pPr>
      <w:r>
        <w:rPr>
          <w:rFonts w:ascii="Arial" w:hAnsi="Arial" w:cs="Arial"/>
        </w:rPr>
        <w:t>In response to these instructions from the Legislature, t</w:t>
      </w:r>
      <w:r w:rsidR="00A50A62">
        <w:rPr>
          <w:rFonts w:ascii="Arial" w:hAnsi="Arial" w:cs="Arial"/>
        </w:rPr>
        <w:t xml:space="preserve">he report proposes the creation of a Debt Free College (DFC) </w:t>
      </w:r>
      <w:r w:rsidR="00EF5940">
        <w:rPr>
          <w:rFonts w:ascii="Arial" w:hAnsi="Arial" w:cs="Arial"/>
        </w:rPr>
        <w:t>G</w:t>
      </w:r>
      <w:r w:rsidR="00A50A62">
        <w:rPr>
          <w:rFonts w:ascii="Arial" w:hAnsi="Arial" w:cs="Arial"/>
        </w:rPr>
        <w:t xml:space="preserve">rant that, when combined with existing </w:t>
      </w:r>
      <w:r w:rsidR="00A50A62" w:rsidRPr="005443B2">
        <w:rPr>
          <w:rFonts w:ascii="Arial" w:hAnsi="Arial" w:cs="Arial"/>
        </w:rPr>
        <w:t>public</w:t>
      </w:r>
      <w:r w:rsidR="00A50A62">
        <w:rPr>
          <w:rFonts w:ascii="Arial" w:hAnsi="Arial" w:cs="Arial"/>
          <w:i/>
        </w:rPr>
        <w:t xml:space="preserve"> </w:t>
      </w:r>
      <w:r w:rsidR="00A50A62">
        <w:rPr>
          <w:rFonts w:ascii="Arial" w:hAnsi="Arial" w:cs="Arial"/>
        </w:rPr>
        <w:t>gift aid programs – federal (Pell and others), state (Cal Grant, Middle Class Scholarship, etc.), and institutional – would reduce students’ need to rely on debt to finance both educational and living expenses.</w:t>
      </w:r>
      <w:r w:rsidR="00EF5940">
        <w:rPr>
          <w:rFonts w:ascii="Arial" w:hAnsi="Arial" w:cs="Arial"/>
        </w:rPr>
        <w:t xml:space="preserve">  Some of the key findings and recommendations of the DFC Grant proposal are:</w:t>
      </w:r>
    </w:p>
    <w:p w:rsidR="00A50A62" w:rsidRDefault="00A50A62" w:rsidP="00A50A62">
      <w:pPr>
        <w:pStyle w:val="ListParagraph"/>
        <w:numPr>
          <w:ilvl w:val="0"/>
          <w:numId w:val="2"/>
        </w:numPr>
        <w:rPr>
          <w:rFonts w:ascii="Arial" w:hAnsi="Arial" w:cs="Arial"/>
        </w:rPr>
      </w:pPr>
      <w:r>
        <w:rPr>
          <w:rFonts w:ascii="Arial" w:hAnsi="Arial" w:cs="Arial"/>
          <w:b/>
        </w:rPr>
        <w:t>Applies to public colleges and universities.</w:t>
      </w:r>
      <w:r>
        <w:rPr>
          <w:rFonts w:ascii="Arial" w:hAnsi="Arial" w:cs="Arial"/>
        </w:rPr>
        <w:t xml:space="preserve">  While not explicitly stated in the legislative language, the LAO assumed that the intent was for the report to cover only undergraduate students at public institutions of higher education – CCC, CSU, and UC.</w:t>
      </w:r>
    </w:p>
    <w:p w:rsidR="00A50A62" w:rsidRDefault="00A50A62" w:rsidP="00A50A62">
      <w:pPr>
        <w:pStyle w:val="ListParagraph"/>
        <w:numPr>
          <w:ilvl w:val="0"/>
          <w:numId w:val="2"/>
        </w:numPr>
        <w:rPr>
          <w:rFonts w:ascii="Arial" w:hAnsi="Arial" w:cs="Arial"/>
        </w:rPr>
      </w:pPr>
      <w:r>
        <w:rPr>
          <w:rFonts w:ascii="Arial" w:hAnsi="Arial" w:cs="Arial"/>
          <w:b/>
        </w:rPr>
        <w:t xml:space="preserve">Assumes students are taking at least six (6) units per semester.  </w:t>
      </w:r>
      <w:r>
        <w:rPr>
          <w:rFonts w:ascii="Arial" w:hAnsi="Arial" w:cs="Arial"/>
        </w:rPr>
        <w:t xml:space="preserve">This requirement largely applies to CCC students, as the report notes that there are very few CSU or UC students taking fewer than 6 semester-equivalent units.  The report speculates that the prospect of graduating, or transferring, with minimal debt might reduce the need for CCC students to work full time, thereby creating an incentive to take at least 6 units. </w:t>
      </w:r>
    </w:p>
    <w:p w:rsidR="00A50A62" w:rsidRDefault="00A50A62" w:rsidP="00A50A62">
      <w:pPr>
        <w:pStyle w:val="ListParagraph"/>
        <w:numPr>
          <w:ilvl w:val="0"/>
          <w:numId w:val="2"/>
        </w:numPr>
        <w:rPr>
          <w:rFonts w:ascii="Arial" w:hAnsi="Arial" w:cs="Arial"/>
        </w:rPr>
      </w:pPr>
      <w:r>
        <w:rPr>
          <w:rFonts w:ascii="Arial" w:hAnsi="Arial" w:cs="Arial"/>
          <w:b/>
        </w:rPr>
        <w:t xml:space="preserve">Bases estimates of unmet need on </w:t>
      </w:r>
      <w:r w:rsidR="003F5AFF">
        <w:rPr>
          <w:rFonts w:ascii="Arial" w:hAnsi="Arial" w:cs="Arial"/>
          <w:b/>
        </w:rPr>
        <w:t xml:space="preserve">total </w:t>
      </w:r>
      <w:r>
        <w:rPr>
          <w:rFonts w:ascii="Arial" w:hAnsi="Arial" w:cs="Arial"/>
          <w:b/>
        </w:rPr>
        <w:t>Cost of Attendance (COA), not just tuition.</w:t>
      </w:r>
      <w:r>
        <w:rPr>
          <w:rFonts w:ascii="Arial" w:hAnsi="Arial" w:cs="Arial"/>
        </w:rPr>
        <w:t xml:space="preserve">  The report notes that existing gift aid is largely focused on tuition and fees, but not living expenses – only a handful of programs, such as the Cal Grant B access award, address these.  Therefore, the report bases its estimates of unmet need on COA, which colleges and universities calculate on their own using a variety of methods.  </w:t>
      </w:r>
    </w:p>
    <w:p w:rsidR="003152CA" w:rsidRDefault="003152CA" w:rsidP="00A50A62">
      <w:pPr>
        <w:pStyle w:val="ListParagraph"/>
        <w:numPr>
          <w:ilvl w:val="0"/>
          <w:numId w:val="2"/>
        </w:numPr>
        <w:rPr>
          <w:rFonts w:ascii="Arial" w:hAnsi="Arial" w:cs="Arial"/>
        </w:rPr>
      </w:pPr>
      <w:r>
        <w:rPr>
          <w:rFonts w:ascii="Arial" w:hAnsi="Arial" w:cs="Arial"/>
          <w:b/>
        </w:rPr>
        <w:t>Assumes an Expected Student Contribution (ESC) of about $7,300.</w:t>
      </w:r>
      <w:r>
        <w:rPr>
          <w:rFonts w:ascii="Arial" w:hAnsi="Arial" w:cs="Arial"/>
        </w:rPr>
        <w:t xml:space="preserve">  The program would require that students work 15 hours per week during the school year, and full time (40 hours) during the summer, contributing an average of $7,312 of their own funds.</w:t>
      </w:r>
    </w:p>
    <w:p w:rsidR="005443B2" w:rsidRPr="005443B2" w:rsidRDefault="005443B2" w:rsidP="00A50A62">
      <w:pPr>
        <w:pStyle w:val="ListParagraph"/>
        <w:numPr>
          <w:ilvl w:val="0"/>
          <w:numId w:val="2"/>
        </w:numPr>
        <w:rPr>
          <w:rFonts w:ascii="Arial" w:hAnsi="Arial" w:cs="Arial"/>
        </w:rPr>
      </w:pPr>
      <w:r>
        <w:rPr>
          <w:rFonts w:ascii="Arial" w:hAnsi="Arial" w:cs="Arial"/>
          <w:b/>
        </w:rPr>
        <w:lastRenderedPageBreak/>
        <w:t xml:space="preserve">DFC Grant would act as a “last dollar” grant program.  </w:t>
      </w:r>
      <w:r>
        <w:rPr>
          <w:rFonts w:ascii="Arial" w:hAnsi="Arial" w:cs="Arial"/>
        </w:rPr>
        <w:t xml:space="preserve">Each student’s grant award would be calculated as follows: Cost of Attendance </w:t>
      </w:r>
      <w:r w:rsidRPr="003C6D1A">
        <w:rPr>
          <w:rFonts w:ascii="Arial" w:hAnsi="Arial" w:cs="Arial"/>
          <w:i/>
        </w:rPr>
        <w:t>minus</w:t>
      </w:r>
      <w:r w:rsidR="003C6D1A">
        <w:rPr>
          <w:rFonts w:ascii="Arial" w:hAnsi="Arial" w:cs="Arial"/>
        </w:rPr>
        <w:t xml:space="preserve"> Expected Family Contribution</w:t>
      </w:r>
      <w:r>
        <w:rPr>
          <w:rFonts w:ascii="Arial" w:hAnsi="Arial" w:cs="Arial"/>
        </w:rPr>
        <w:t xml:space="preserve"> </w:t>
      </w:r>
      <w:r w:rsidRPr="003C6D1A">
        <w:rPr>
          <w:rFonts w:ascii="Arial" w:hAnsi="Arial" w:cs="Arial"/>
          <w:i/>
        </w:rPr>
        <w:t>minus</w:t>
      </w:r>
      <w:r>
        <w:rPr>
          <w:rFonts w:ascii="Arial" w:hAnsi="Arial" w:cs="Arial"/>
        </w:rPr>
        <w:t xml:space="preserve"> Expected Student Contribution </w:t>
      </w:r>
      <w:r w:rsidRPr="003C6D1A">
        <w:rPr>
          <w:rFonts w:ascii="Arial" w:hAnsi="Arial" w:cs="Arial"/>
          <w:i/>
        </w:rPr>
        <w:t>minus</w:t>
      </w:r>
      <w:r>
        <w:rPr>
          <w:rFonts w:ascii="Arial" w:hAnsi="Arial" w:cs="Arial"/>
        </w:rPr>
        <w:t xml:space="preserve"> all gift aid (federal, state, and institutional) = anything left over would be covered by DFC Grant.</w:t>
      </w:r>
    </w:p>
    <w:p w:rsidR="003152CA" w:rsidRDefault="003152CA" w:rsidP="00A50A62">
      <w:pPr>
        <w:pStyle w:val="ListParagraph"/>
        <w:numPr>
          <w:ilvl w:val="0"/>
          <w:numId w:val="2"/>
        </w:numPr>
        <w:rPr>
          <w:rFonts w:ascii="Arial" w:hAnsi="Arial" w:cs="Arial"/>
        </w:rPr>
      </w:pPr>
      <w:r>
        <w:rPr>
          <w:rFonts w:ascii="Arial" w:hAnsi="Arial" w:cs="Arial"/>
          <w:b/>
        </w:rPr>
        <w:t xml:space="preserve">Estimated annual state cost of $3.3 billion.  </w:t>
      </w:r>
      <w:r>
        <w:rPr>
          <w:rFonts w:ascii="Arial" w:hAnsi="Arial" w:cs="Arial"/>
        </w:rPr>
        <w:t>Th</w:t>
      </w:r>
      <w:r w:rsidR="004835FC">
        <w:rPr>
          <w:rFonts w:ascii="Arial" w:hAnsi="Arial" w:cs="Arial"/>
        </w:rPr>
        <w:t>is amount would be in addition to, not inclusive of, existing gift aid programs, including CSAC programs, and is broken out by segment as follows:</w:t>
      </w:r>
    </w:p>
    <w:p w:rsidR="004835FC" w:rsidRDefault="004835FC" w:rsidP="004835FC">
      <w:pPr>
        <w:pStyle w:val="ListParagraph"/>
        <w:numPr>
          <w:ilvl w:val="1"/>
          <w:numId w:val="2"/>
        </w:numPr>
        <w:rPr>
          <w:rFonts w:ascii="Arial" w:hAnsi="Arial" w:cs="Arial"/>
        </w:rPr>
      </w:pPr>
      <w:r w:rsidRPr="004835FC">
        <w:rPr>
          <w:rFonts w:ascii="Arial" w:hAnsi="Arial" w:cs="Arial"/>
          <w:b/>
        </w:rPr>
        <w:t>CCC - $2.2 billion</w:t>
      </w:r>
      <w:r w:rsidRPr="003C6D1A">
        <w:rPr>
          <w:rFonts w:ascii="Arial" w:hAnsi="Arial" w:cs="Arial"/>
          <w:b/>
        </w:rPr>
        <w:t>.</w:t>
      </w:r>
      <w:r>
        <w:rPr>
          <w:rFonts w:ascii="Arial" w:hAnsi="Arial" w:cs="Arial"/>
        </w:rPr>
        <w:t xml:space="preserve">  This amount is higher than the average annual new debt incurred by CCC students (about $200 million), but the report assumes that many students could reduce their work hours and take more units under this program.</w:t>
      </w:r>
    </w:p>
    <w:p w:rsidR="004835FC" w:rsidRDefault="004835FC" w:rsidP="004835FC">
      <w:pPr>
        <w:pStyle w:val="ListParagraph"/>
        <w:numPr>
          <w:ilvl w:val="1"/>
          <w:numId w:val="2"/>
        </w:numPr>
        <w:rPr>
          <w:rFonts w:ascii="Arial" w:hAnsi="Arial" w:cs="Arial"/>
        </w:rPr>
      </w:pPr>
      <w:r>
        <w:rPr>
          <w:rFonts w:ascii="Arial" w:hAnsi="Arial" w:cs="Arial"/>
          <w:b/>
        </w:rPr>
        <w:t>CSU - $800 million</w:t>
      </w:r>
      <w:r w:rsidR="003C6D1A">
        <w:rPr>
          <w:rFonts w:ascii="Arial" w:hAnsi="Arial" w:cs="Arial"/>
          <w:b/>
        </w:rPr>
        <w:t>.</w:t>
      </w:r>
      <w:r>
        <w:rPr>
          <w:rFonts w:ascii="Arial" w:hAnsi="Arial" w:cs="Arial"/>
        </w:rPr>
        <w:t xml:space="preserve">  </w:t>
      </w:r>
      <w:r w:rsidR="00C871AC">
        <w:rPr>
          <w:rFonts w:ascii="Arial" w:hAnsi="Arial" w:cs="Arial"/>
        </w:rPr>
        <w:t>This amount represents about 80% of the estimated $1 billion in new debt assumed by CSU students per year.</w:t>
      </w:r>
    </w:p>
    <w:p w:rsidR="00C871AC" w:rsidRDefault="00C871AC" w:rsidP="004835FC">
      <w:pPr>
        <w:pStyle w:val="ListParagraph"/>
        <w:numPr>
          <w:ilvl w:val="1"/>
          <w:numId w:val="2"/>
        </w:numPr>
        <w:rPr>
          <w:rFonts w:ascii="Arial" w:hAnsi="Arial" w:cs="Arial"/>
        </w:rPr>
      </w:pPr>
      <w:r>
        <w:rPr>
          <w:rFonts w:ascii="Arial" w:hAnsi="Arial" w:cs="Arial"/>
          <w:b/>
        </w:rPr>
        <w:t>UC - $300 million</w:t>
      </w:r>
      <w:r w:rsidR="005D5562">
        <w:rPr>
          <w:rFonts w:ascii="Arial" w:hAnsi="Arial" w:cs="Arial"/>
          <w:b/>
        </w:rPr>
        <w:t>.</w:t>
      </w:r>
      <w:r>
        <w:rPr>
          <w:rFonts w:ascii="Arial" w:hAnsi="Arial" w:cs="Arial"/>
        </w:rPr>
        <w:t xml:space="preserve">  This would total about 60% of the $500 million in new student loan debt UC students take out annually.</w:t>
      </w:r>
    </w:p>
    <w:p w:rsidR="0040356C" w:rsidRDefault="00C871AC" w:rsidP="00C871AC">
      <w:pPr>
        <w:pStyle w:val="ListParagraph"/>
        <w:numPr>
          <w:ilvl w:val="0"/>
          <w:numId w:val="2"/>
        </w:numPr>
        <w:rPr>
          <w:rFonts w:ascii="Arial" w:hAnsi="Arial" w:cs="Arial"/>
        </w:rPr>
      </w:pPr>
      <w:r>
        <w:rPr>
          <w:rFonts w:ascii="Arial" w:hAnsi="Arial" w:cs="Arial"/>
          <w:b/>
        </w:rPr>
        <w:t xml:space="preserve">The report </w:t>
      </w:r>
      <w:r>
        <w:rPr>
          <w:rFonts w:ascii="Arial" w:hAnsi="Arial" w:cs="Arial"/>
          <w:b/>
          <w:u w:val="single"/>
        </w:rPr>
        <w:t>does not</w:t>
      </w:r>
      <w:r>
        <w:rPr>
          <w:rFonts w:ascii="Arial" w:hAnsi="Arial" w:cs="Arial"/>
          <w:b/>
        </w:rPr>
        <w:t xml:space="preserve"> make specific recommendations as to program administration.</w:t>
      </w:r>
      <w:r>
        <w:rPr>
          <w:rFonts w:ascii="Arial" w:hAnsi="Arial" w:cs="Arial"/>
        </w:rPr>
        <w:t xml:space="preserve">  The report does note that there are multiple sources of financial aid in California, including CSAC and individual institutions, but does not put forth a recommendation for how to administer the DFC grant.  Regarding consolidation of all aid sources, the report notes that “</w:t>
      </w:r>
      <w:r w:rsidRPr="00C871AC">
        <w:rPr>
          <w:rFonts w:ascii="Arial" w:hAnsi="Arial" w:cs="Arial"/>
        </w:rPr>
        <w:t>Consolidating all aid into one grant program could help to make financial aid more understandable for students, families, and policy makers</w:t>
      </w:r>
      <w:r>
        <w:rPr>
          <w:rFonts w:ascii="Arial" w:hAnsi="Arial" w:cs="Arial"/>
        </w:rPr>
        <w:t>,” but that combining state-based aid and institutional aid would create “administrative challenges.”  The report concludes by noting that, regardless of how the new DFC grant program is administered, messaging to students and families needs to be simplified, as current programs are already</w:t>
      </w:r>
      <w:r w:rsidR="00272A8A">
        <w:rPr>
          <w:rFonts w:ascii="Arial" w:hAnsi="Arial" w:cs="Arial"/>
        </w:rPr>
        <w:t xml:space="preserve"> confusing and</w:t>
      </w:r>
      <w:r>
        <w:rPr>
          <w:rFonts w:ascii="Arial" w:hAnsi="Arial" w:cs="Arial"/>
        </w:rPr>
        <w:t xml:space="preserve"> complex. </w:t>
      </w:r>
    </w:p>
    <w:p w:rsidR="00272A8A" w:rsidRDefault="00272A8A" w:rsidP="00272A8A">
      <w:pPr>
        <w:pStyle w:val="ListParagraph"/>
        <w:rPr>
          <w:rFonts w:ascii="Arial" w:hAnsi="Arial" w:cs="Arial"/>
        </w:rPr>
      </w:pPr>
    </w:p>
    <w:p w:rsidR="005443B2" w:rsidRDefault="005443B2" w:rsidP="005443B2">
      <w:pPr>
        <w:rPr>
          <w:rFonts w:ascii="Arial" w:hAnsi="Arial" w:cs="Arial"/>
        </w:rPr>
      </w:pPr>
      <w:r>
        <w:rPr>
          <w:rFonts w:ascii="Arial" w:hAnsi="Arial" w:cs="Arial"/>
        </w:rPr>
        <w:t>OTHER CONSIDERATIONS IN REPORT</w:t>
      </w:r>
    </w:p>
    <w:p w:rsidR="005443B2" w:rsidRDefault="005443B2" w:rsidP="005443B2">
      <w:pPr>
        <w:pStyle w:val="ListParagraph"/>
        <w:numPr>
          <w:ilvl w:val="0"/>
          <w:numId w:val="3"/>
        </w:numPr>
        <w:rPr>
          <w:rFonts w:ascii="Arial" w:hAnsi="Arial" w:cs="Arial"/>
        </w:rPr>
      </w:pPr>
      <w:r>
        <w:rPr>
          <w:rFonts w:ascii="Arial" w:hAnsi="Arial" w:cs="Arial"/>
        </w:rPr>
        <w:t xml:space="preserve">The report relies on several assumptions, which the LAO acknowledges are not true for every student, but are likely to be true for the </w:t>
      </w:r>
      <w:r>
        <w:rPr>
          <w:rFonts w:ascii="Arial" w:hAnsi="Arial" w:cs="Arial"/>
          <w:i/>
        </w:rPr>
        <w:t xml:space="preserve">average </w:t>
      </w:r>
      <w:r>
        <w:rPr>
          <w:rFonts w:ascii="Arial" w:hAnsi="Arial" w:cs="Arial"/>
        </w:rPr>
        <w:t>student.  Some key assumptions are:</w:t>
      </w:r>
    </w:p>
    <w:p w:rsidR="005443B2" w:rsidRDefault="005443B2" w:rsidP="005443B2">
      <w:pPr>
        <w:pStyle w:val="ListParagraph"/>
        <w:numPr>
          <w:ilvl w:val="1"/>
          <w:numId w:val="3"/>
        </w:numPr>
        <w:rPr>
          <w:rFonts w:ascii="Arial" w:hAnsi="Arial" w:cs="Arial"/>
        </w:rPr>
      </w:pPr>
      <w:r>
        <w:rPr>
          <w:rFonts w:ascii="Arial" w:hAnsi="Arial" w:cs="Arial"/>
        </w:rPr>
        <w:t>Families can, and will, pay their full Expected Family Contribution, as calculated by the FAFSA.</w:t>
      </w:r>
    </w:p>
    <w:p w:rsidR="005443B2" w:rsidRDefault="005443B2" w:rsidP="005443B2">
      <w:pPr>
        <w:pStyle w:val="ListParagraph"/>
        <w:numPr>
          <w:ilvl w:val="1"/>
          <w:numId w:val="3"/>
        </w:numPr>
        <w:rPr>
          <w:rFonts w:ascii="Arial" w:hAnsi="Arial" w:cs="Arial"/>
        </w:rPr>
      </w:pPr>
      <w:r>
        <w:rPr>
          <w:rFonts w:ascii="Arial" w:hAnsi="Arial" w:cs="Arial"/>
        </w:rPr>
        <w:t>Students living at home – i.e., with family – have no housing costs, such as rent.</w:t>
      </w:r>
    </w:p>
    <w:p w:rsidR="005443B2" w:rsidRDefault="005443B2" w:rsidP="005443B2">
      <w:pPr>
        <w:pStyle w:val="ListParagraph"/>
        <w:numPr>
          <w:ilvl w:val="1"/>
          <w:numId w:val="3"/>
        </w:numPr>
        <w:rPr>
          <w:rFonts w:ascii="Arial" w:hAnsi="Arial" w:cs="Arial"/>
        </w:rPr>
      </w:pPr>
      <w:r>
        <w:rPr>
          <w:rFonts w:ascii="Arial" w:hAnsi="Arial" w:cs="Arial"/>
        </w:rPr>
        <w:t>During the summer, students will live at home (with family).</w:t>
      </w:r>
    </w:p>
    <w:p w:rsidR="005443B2" w:rsidRDefault="005443B2" w:rsidP="005443B2">
      <w:pPr>
        <w:pStyle w:val="ListParagraph"/>
        <w:numPr>
          <w:ilvl w:val="1"/>
          <w:numId w:val="3"/>
        </w:numPr>
        <w:rPr>
          <w:rFonts w:ascii="Arial" w:hAnsi="Arial" w:cs="Arial"/>
        </w:rPr>
      </w:pPr>
      <w:r>
        <w:rPr>
          <w:rFonts w:ascii="Arial" w:hAnsi="Arial" w:cs="Arial"/>
        </w:rPr>
        <w:t xml:space="preserve">Students will be able to find jobs that offer 15 hours per week during the school year and 40 hours during the summer. </w:t>
      </w:r>
    </w:p>
    <w:p w:rsidR="005443B2" w:rsidRDefault="005443B2" w:rsidP="005443B2">
      <w:pPr>
        <w:pStyle w:val="ListParagraph"/>
        <w:numPr>
          <w:ilvl w:val="0"/>
          <w:numId w:val="3"/>
        </w:numPr>
        <w:rPr>
          <w:rFonts w:ascii="Arial" w:hAnsi="Arial" w:cs="Arial"/>
        </w:rPr>
      </w:pPr>
      <w:r>
        <w:rPr>
          <w:rFonts w:ascii="Arial" w:hAnsi="Arial" w:cs="Arial"/>
        </w:rPr>
        <w:t>Regarding private schools, the report suggests that the Legislature may wish to consider applying the DFC Grant model to private schools (the report does not distinguish between nonprofits and for-profits), noting that such an approach would offer students more educational choice and help alleviate demand pressures on UC and CSU enrollment, but also that such an expansion would carry a likely price tag in the hundreds of millions to over $1 billion annually.</w:t>
      </w:r>
    </w:p>
    <w:p w:rsidR="005443B2" w:rsidRPr="00992344" w:rsidRDefault="005443B2" w:rsidP="00BF53FE">
      <w:pPr>
        <w:pStyle w:val="ListParagraph"/>
        <w:numPr>
          <w:ilvl w:val="0"/>
          <w:numId w:val="3"/>
        </w:numPr>
        <w:rPr>
          <w:rFonts w:ascii="Arial" w:hAnsi="Arial" w:cs="Arial"/>
        </w:rPr>
      </w:pPr>
      <w:r w:rsidRPr="00992344">
        <w:rPr>
          <w:rFonts w:ascii="Arial" w:hAnsi="Arial" w:cs="Arial"/>
        </w:rPr>
        <w:t xml:space="preserve">To reduce costs, the report notes that the Legislature could double the minimum units requirement from 6 to 12, which would reduce the estimated cost of the program by nearly half ($1.6 billion).  Alternatively, the Legislature could increase the Expected Student Contribution for part-time students, on the assumption that they are working more hours and thus have more to contribute.  </w:t>
      </w:r>
    </w:p>
    <w:sectPr w:rsidR="005443B2" w:rsidRPr="009923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C40F9"/>
    <w:multiLevelType w:val="hybridMultilevel"/>
    <w:tmpl w:val="A32EA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0C4D60"/>
    <w:multiLevelType w:val="hybridMultilevel"/>
    <w:tmpl w:val="FE222070"/>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F15A28"/>
    <w:multiLevelType w:val="hybridMultilevel"/>
    <w:tmpl w:val="D59EC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56C"/>
    <w:rsid w:val="00034FB2"/>
    <w:rsid w:val="001119AD"/>
    <w:rsid w:val="00272A8A"/>
    <w:rsid w:val="003068D1"/>
    <w:rsid w:val="003152CA"/>
    <w:rsid w:val="003C6D1A"/>
    <w:rsid w:val="003F5AFF"/>
    <w:rsid w:val="0040356C"/>
    <w:rsid w:val="004835FC"/>
    <w:rsid w:val="005443B2"/>
    <w:rsid w:val="005D5562"/>
    <w:rsid w:val="007807C1"/>
    <w:rsid w:val="007E25C6"/>
    <w:rsid w:val="0086146B"/>
    <w:rsid w:val="00992344"/>
    <w:rsid w:val="00A50A62"/>
    <w:rsid w:val="00C871AC"/>
    <w:rsid w:val="00EF5940"/>
    <w:rsid w:val="00FD7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5F7BE2-15A3-4D4A-833B-337699DD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356C"/>
    <w:rPr>
      <w:color w:val="0563C1" w:themeColor="hyperlink"/>
      <w:u w:val="single"/>
    </w:rPr>
  </w:style>
  <w:style w:type="paragraph" w:styleId="ListParagraph">
    <w:name w:val="List Paragraph"/>
    <w:basedOn w:val="Normal"/>
    <w:uiPriority w:val="34"/>
    <w:qFormat/>
    <w:rsid w:val="004035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1081411">
      <w:bodyDiv w:val="1"/>
      <w:marLeft w:val="0"/>
      <w:marRight w:val="0"/>
      <w:marTop w:val="0"/>
      <w:marBottom w:val="0"/>
      <w:divBdr>
        <w:top w:val="none" w:sz="0" w:space="0" w:color="auto"/>
        <w:left w:val="none" w:sz="0" w:space="0" w:color="auto"/>
        <w:bottom w:val="none" w:sz="0" w:space="0" w:color="auto"/>
        <w:right w:val="none" w:sz="0" w:space="0" w:color="auto"/>
      </w:divBdr>
    </w:div>
    <w:div w:id="1914773414">
      <w:bodyDiv w:val="1"/>
      <w:marLeft w:val="0"/>
      <w:marRight w:val="0"/>
      <w:marTop w:val="0"/>
      <w:marBottom w:val="0"/>
      <w:divBdr>
        <w:top w:val="none" w:sz="0" w:space="0" w:color="auto"/>
        <w:left w:val="none" w:sz="0" w:space="0" w:color="auto"/>
        <w:bottom w:val="none" w:sz="0" w:space="0" w:color="auto"/>
        <w:right w:val="none" w:sz="0" w:space="0" w:color="auto"/>
      </w:divBdr>
      <w:divsChild>
        <w:div w:id="1454203073">
          <w:marLeft w:val="0"/>
          <w:marRight w:val="0"/>
          <w:marTop w:val="0"/>
          <w:marBottom w:val="0"/>
          <w:divBdr>
            <w:top w:val="none" w:sz="0" w:space="0" w:color="auto"/>
            <w:left w:val="none" w:sz="0" w:space="0" w:color="auto"/>
            <w:bottom w:val="none" w:sz="0" w:space="0" w:color="auto"/>
            <w:right w:val="none" w:sz="0" w:space="0" w:color="auto"/>
          </w:divBdr>
        </w:div>
        <w:div w:id="1594363830">
          <w:marLeft w:val="0"/>
          <w:marRight w:val="0"/>
          <w:marTop w:val="0"/>
          <w:marBottom w:val="0"/>
          <w:divBdr>
            <w:top w:val="none" w:sz="0" w:space="0" w:color="auto"/>
            <w:left w:val="none" w:sz="0" w:space="0" w:color="auto"/>
            <w:bottom w:val="none" w:sz="0" w:space="0" w:color="auto"/>
            <w:right w:val="none" w:sz="0" w:space="0" w:color="auto"/>
          </w:divBdr>
        </w:div>
        <w:div w:id="969171338">
          <w:marLeft w:val="0"/>
          <w:marRight w:val="0"/>
          <w:marTop w:val="0"/>
          <w:marBottom w:val="0"/>
          <w:divBdr>
            <w:top w:val="none" w:sz="0" w:space="0" w:color="auto"/>
            <w:left w:val="none" w:sz="0" w:space="0" w:color="auto"/>
            <w:bottom w:val="none" w:sz="0" w:space="0" w:color="auto"/>
            <w:right w:val="none" w:sz="0" w:space="0" w:color="auto"/>
          </w:divBdr>
        </w:div>
        <w:div w:id="169882068">
          <w:marLeft w:val="0"/>
          <w:marRight w:val="0"/>
          <w:marTop w:val="0"/>
          <w:marBottom w:val="0"/>
          <w:divBdr>
            <w:top w:val="none" w:sz="0" w:space="0" w:color="auto"/>
            <w:left w:val="none" w:sz="0" w:space="0" w:color="auto"/>
            <w:bottom w:val="none" w:sz="0" w:space="0" w:color="auto"/>
            <w:right w:val="none" w:sz="0" w:space="0" w:color="auto"/>
          </w:divBdr>
        </w:div>
        <w:div w:id="583686819">
          <w:marLeft w:val="0"/>
          <w:marRight w:val="0"/>
          <w:marTop w:val="0"/>
          <w:marBottom w:val="0"/>
          <w:divBdr>
            <w:top w:val="none" w:sz="0" w:space="0" w:color="auto"/>
            <w:left w:val="none" w:sz="0" w:space="0" w:color="auto"/>
            <w:bottom w:val="none" w:sz="0" w:space="0" w:color="auto"/>
            <w:right w:val="none" w:sz="0" w:space="0" w:color="auto"/>
          </w:divBdr>
        </w:div>
        <w:div w:id="1304197666">
          <w:marLeft w:val="0"/>
          <w:marRight w:val="0"/>
          <w:marTop w:val="0"/>
          <w:marBottom w:val="0"/>
          <w:divBdr>
            <w:top w:val="none" w:sz="0" w:space="0" w:color="auto"/>
            <w:left w:val="none" w:sz="0" w:space="0" w:color="auto"/>
            <w:bottom w:val="none" w:sz="0" w:space="0" w:color="auto"/>
            <w:right w:val="none" w:sz="0" w:space="0" w:color="auto"/>
          </w:divBdr>
        </w:div>
        <w:div w:id="510486636">
          <w:marLeft w:val="0"/>
          <w:marRight w:val="0"/>
          <w:marTop w:val="0"/>
          <w:marBottom w:val="0"/>
          <w:divBdr>
            <w:top w:val="none" w:sz="0" w:space="0" w:color="auto"/>
            <w:left w:val="none" w:sz="0" w:space="0" w:color="auto"/>
            <w:bottom w:val="none" w:sz="0" w:space="0" w:color="auto"/>
            <w:right w:val="none" w:sz="0" w:space="0" w:color="auto"/>
          </w:divBdr>
        </w:div>
        <w:div w:id="202181361">
          <w:marLeft w:val="0"/>
          <w:marRight w:val="0"/>
          <w:marTop w:val="0"/>
          <w:marBottom w:val="0"/>
          <w:divBdr>
            <w:top w:val="none" w:sz="0" w:space="0" w:color="auto"/>
            <w:left w:val="none" w:sz="0" w:space="0" w:color="auto"/>
            <w:bottom w:val="none" w:sz="0" w:space="0" w:color="auto"/>
            <w:right w:val="none" w:sz="0" w:space="0" w:color="auto"/>
          </w:divBdr>
        </w:div>
        <w:div w:id="1316758059">
          <w:marLeft w:val="0"/>
          <w:marRight w:val="0"/>
          <w:marTop w:val="0"/>
          <w:marBottom w:val="0"/>
          <w:divBdr>
            <w:top w:val="none" w:sz="0" w:space="0" w:color="auto"/>
            <w:left w:val="none" w:sz="0" w:space="0" w:color="auto"/>
            <w:bottom w:val="none" w:sz="0" w:space="0" w:color="auto"/>
            <w:right w:val="none" w:sz="0" w:space="0" w:color="auto"/>
          </w:divBdr>
        </w:div>
        <w:div w:id="1730495709">
          <w:marLeft w:val="0"/>
          <w:marRight w:val="0"/>
          <w:marTop w:val="0"/>
          <w:marBottom w:val="0"/>
          <w:divBdr>
            <w:top w:val="none" w:sz="0" w:space="0" w:color="auto"/>
            <w:left w:val="none" w:sz="0" w:space="0" w:color="auto"/>
            <w:bottom w:val="none" w:sz="0" w:space="0" w:color="auto"/>
            <w:right w:val="none" w:sz="0" w:space="0" w:color="auto"/>
          </w:divBdr>
        </w:div>
        <w:div w:id="1725710640">
          <w:marLeft w:val="0"/>
          <w:marRight w:val="0"/>
          <w:marTop w:val="0"/>
          <w:marBottom w:val="0"/>
          <w:divBdr>
            <w:top w:val="none" w:sz="0" w:space="0" w:color="auto"/>
            <w:left w:val="none" w:sz="0" w:space="0" w:color="auto"/>
            <w:bottom w:val="none" w:sz="0" w:space="0" w:color="auto"/>
            <w:right w:val="none" w:sz="0" w:space="0" w:color="auto"/>
          </w:divBdr>
        </w:div>
        <w:div w:id="1762488349">
          <w:marLeft w:val="0"/>
          <w:marRight w:val="0"/>
          <w:marTop w:val="0"/>
          <w:marBottom w:val="0"/>
          <w:divBdr>
            <w:top w:val="none" w:sz="0" w:space="0" w:color="auto"/>
            <w:left w:val="none" w:sz="0" w:space="0" w:color="auto"/>
            <w:bottom w:val="none" w:sz="0" w:space="0" w:color="auto"/>
            <w:right w:val="none" w:sz="0" w:space="0" w:color="auto"/>
          </w:divBdr>
        </w:div>
        <w:div w:id="622469394">
          <w:marLeft w:val="0"/>
          <w:marRight w:val="0"/>
          <w:marTop w:val="0"/>
          <w:marBottom w:val="0"/>
          <w:divBdr>
            <w:top w:val="none" w:sz="0" w:space="0" w:color="auto"/>
            <w:left w:val="none" w:sz="0" w:space="0" w:color="auto"/>
            <w:bottom w:val="none" w:sz="0" w:space="0" w:color="auto"/>
            <w:right w:val="none" w:sz="0" w:space="0" w:color="auto"/>
          </w:divBdr>
        </w:div>
        <w:div w:id="872889040">
          <w:marLeft w:val="0"/>
          <w:marRight w:val="0"/>
          <w:marTop w:val="0"/>
          <w:marBottom w:val="0"/>
          <w:divBdr>
            <w:top w:val="none" w:sz="0" w:space="0" w:color="auto"/>
            <w:left w:val="none" w:sz="0" w:space="0" w:color="auto"/>
            <w:bottom w:val="none" w:sz="0" w:space="0" w:color="auto"/>
            <w:right w:val="none" w:sz="0" w:space="0" w:color="auto"/>
          </w:divBdr>
        </w:div>
        <w:div w:id="1462456763">
          <w:marLeft w:val="0"/>
          <w:marRight w:val="0"/>
          <w:marTop w:val="0"/>
          <w:marBottom w:val="0"/>
          <w:divBdr>
            <w:top w:val="none" w:sz="0" w:space="0" w:color="auto"/>
            <w:left w:val="none" w:sz="0" w:space="0" w:color="auto"/>
            <w:bottom w:val="none" w:sz="0" w:space="0" w:color="auto"/>
            <w:right w:val="none" w:sz="0" w:space="0" w:color="auto"/>
          </w:divBdr>
        </w:div>
        <w:div w:id="372267990">
          <w:marLeft w:val="0"/>
          <w:marRight w:val="0"/>
          <w:marTop w:val="0"/>
          <w:marBottom w:val="0"/>
          <w:divBdr>
            <w:top w:val="none" w:sz="0" w:space="0" w:color="auto"/>
            <w:left w:val="none" w:sz="0" w:space="0" w:color="auto"/>
            <w:bottom w:val="none" w:sz="0" w:space="0" w:color="auto"/>
            <w:right w:val="none" w:sz="0" w:space="0" w:color="auto"/>
          </w:divBdr>
        </w:div>
        <w:div w:id="917708088">
          <w:marLeft w:val="0"/>
          <w:marRight w:val="0"/>
          <w:marTop w:val="0"/>
          <w:marBottom w:val="0"/>
          <w:divBdr>
            <w:top w:val="none" w:sz="0" w:space="0" w:color="auto"/>
            <w:left w:val="none" w:sz="0" w:space="0" w:color="auto"/>
            <w:bottom w:val="none" w:sz="0" w:space="0" w:color="auto"/>
            <w:right w:val="none" w:sz="0" w:space="0" w:color="auto"/>
          </w:divBdr>
        </w:div>
        <w:div w:id="85852593">
          <w:marLeft w:val="0"/>
          <w:marRight w:val="0"/>
          <w:marTop w:val="0"/>
          <w:marBottom w:val="0"/>
          <w:divBdr>
            <w:top w:val="none" w:sz="0" w:space="0" w:color="auto"/>
            <w:left w:val="none" w:sz="0" w:space="0" w:color="auto"/>
            <w:bottom w:val="none" w:sz="0" w:space="0" w:color="auto"/>
            <w:right w:val="none" w:sz="0" w:space="0" w:color="auto"/>
          </w:divBdr>
        </w:div>
        <w:div w:id="2006976173">
          <w:marLeft w:val="0"/>
          <w:marRight w:val="0"/>
          <w:marTop w:val="0"/>
          <w:marBottom w:val="0"/>
          <w:divBdr>
            <w:top w:val="none" w:sz="0" w:space="0" w:color="auto"/>
            <w:left w:val="none" w:sz="0" w:space="0" w:color="auto"/>
            <w:bottom w:val="none" w:sz="0" w:space="0" w:color="auto"/>
            <w:right w:val="none" w:sz="0" w:space="0" w:color="auto"/>
          </w:divBdr>
        </w:div>
        <w:div w:id="389310256">
          <w:marLeft w:val="0"/>
          <w:marRight w:val="0"/>
          <w:marTop w:val="0"/>
          <w:marBottom w:val="0"/>
          <w:divBdr>
            <w:top w:val="none" w:sz="0" w:space="0" w:color="auto"/>
            <w:left w:val="none" w:sz="0" w:space="0" w:color="auto"/>
            <w:bottom w:val="none" w:sz="0" w:space="0" w:color="auto"/>
            <w:right w:val="none" w:sz="0" w:space="0" w:color="auto"/>
          </w:divBdr>
        </w:div>
        <w:div w:id="939490416">
          <w:marLeft w:val="0"/>
          <w:marRight w:val="0"/>
          <w:marTop w:val="0"/>
          <w:marBottom w:val="0"/>
          <w:divBdr>
            <w:top w:val="none" w:sz="0" w:space="0" w:color="auto"/>
            <w:left w:val="none" w:sz="0" w:space="0" w:color="auto"/>
            <w:bottom w:val="none" w:sz="0" w:space="0" w:color="auto"/>
            <w:right w:val="none" w:sz="0" w:space="0" w:color="auto"/>
          </w:divBdr>
        </w:div>
        <w:div w:id="1929387142">
          <w:marLeft w:val="0"/>
          <w:marRight w:val="0"/>
          <w:marTop w:val="0"/>
          <w:marBottom w:val="0"/>
          <w:divBdr>
            <w:top w:val="none" w:sz="0" w:space="0" w:color="auto"/>
            <w:left w:val="none" w:sz="0" w:space="0" w:color="auto"/>
            <w:bottom w:val="none" w:sz="0" w:space="0" w:color="auto"/>
            <w:right w:val="none" w:sz="0" w:space="0" w:color="auto"/>
          </w:divBdr>
        </w:div>
        <w:div w:id="1234124342">
          <w:marLeft w:val="0"/>
          <w:marRight w:val="0"/>
          <w:marTop w:val="0"/>
          <w:marBottom w:val="0"/>
          <w:divBdr>
            <w:top w:val="none" w:sz="0" w:space="0" w:color="auto"/>
            <w:left w:val="none" w:sz="0" w:space="0" w:color="auto"/>
            <w:bottom w:val="none" w:sz="0" w:space="0" w:color="auto"/>
            <w:right w:val="none" w:sz="0" w:space="0" w:color="auto"/>
          </w:divBdr>
        </w:div>
        <w:div w:id="644430657">
          <w:marLeft w:val="0"/>
          <w:marRight w:val="0"/>
          <w:marTop w:val="0"/>
          <w:marBottom w:val="0"/>
          <w:divBdr>
            <w:top w:val="none" w:sz="0" w:space="0" w:color="auto"/>
            <w:left w:val="none" w:sz="0" w:space="0" w:color="auto"/>
            <w:bottom w:val="none" w:sz="0" w:space="0" w:color="auto"/>
            <w:right w:val="none" w:sz="0" w:space="0" w:color="auto"/>
          </w:divBdr>
        </w:div>
        <w:div w:id="1474178323">
          <w:marLeft w:val="0"/>
          <w:marRight w:val="0"/>
          <w:marTop w:val="0"/>
          <w:marBottom w:val="0"/>
          <w:divBdr>
            <w:top w:val="none" w:sz="0" w:space="0" w:color="auto"/>
            <w:left w:val="none" w:sz="0" w:space="0" w:color="auto"/>
            <w:bottom w:val="none" w:sz="0" w:space="0" w:color="auto"/>
            <w:right w:val="none" w:sz="0" w:space="0" w:color="auto"/>
          </w:divBdr>
        </w:div>
        <w:div w:id="1399085986">
          <w:marLeft w:val="0"/>
          <w:marRight w:val="0"/>
          <w:marTop w:val="0"/>
          <w:marBottom w:val="0"/>
          <w:divBdr>
            <w:top w:val="none" w:sz="0" w:space="0" w:color="auto"/>
            <w:left w:val="none" w:sz="0" w:space="0" w:color="auto"/>
            <w:bottom w:val="none" w:sz="0" w:space="0" w:color="auto"/>
            <w:right w:val="none" w:sz="0" w:space="0" w:color="auto"/>
          </w:divBdr>
        </w:div>
        <w:div w:id="1801728046">
          <w:marLeft w:val="0"/>
          <w:marRight w:val="0"/>
          <w:marTop w:val="0"/>
          <w:marBottom w:val="0"/>
          <w:divBdr>
            <w:top w:val="none" w:sz="0" w:space="0" w:color="auto"/>
            <w:left w:val="none" w:sz="0" w:space="0" w:color="auto"/>
            <w:bottom w:val="none" w:sz="0" w:space="0" w:color="auto"/>
            <w:right w:val="none" w:sz="0" w:space="0" w:color="auto"/>
          </w:divBdr>
        </w:div>
        <w:div w:id="1966229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O'brien</dc:creator>
  <cp:keywords/>
  <dc:description/>
  <cp:lastModifiedBy>Moore, Jamillah</cp:lastModifiedBy>
  <cp:revision>2</cp:revision>
  <dcterms:created xsi:type="dcterms:W3CDTF">2017-02-02T02:07:00Z</dcterms:created>
  <dcterms:modified xsi:type="dcterms:W3CDTF">2017-02-02T02:07:00Z</dcterms:modified>
</cp:coreProperties>
</file>