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75EED"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b/>
          <w:bCs/>
          <w:color w:val="000000"/>
          <w:sz w:val="28"/>
          <w:szCs w:val="28"/>
        </w:rPr>
        <w:t>Planning and Budget Committee Task Force, Fall 2019</w:t>
      </w:r>
      <w:r w:rsidRPr="008E7D58">
        <w:rPr>
          <w:rFonts w:ascii="Arial" w:eastAsia="Times New Roman" w:hAnsi="Arial" w:cs="Arial"/>
          <w:b/>
          <w:bCs/>
          <w:color w:val="000000"/>
          <w:sz w:val="28"/>
          <w:szCs w:val="28"/>
        </w:rPr>
        <w:tab/>
      </w:r>
      <w:r w:rsidRPr="008E7D58">
        <w:rPr>
          <w:rFonts w:ascii="Arial" w:eastAsia="Times New Roman" w:hAnsi="Arial" w:cs="Arial"/>
          <w:b/>
          <w:bCs/>
          <w:color w:val="000000"/>
          <w:sz w:val="28"/>
          <w:szCs w:val="28"/>
        </w:rPr>
        <w:tab/>
      </w:r>
      <w:r w:rsidRPr="008E7D58">
        <w:rPr>
          <w:rFonts w:ascii="Arial" w:eastAsia="Times New Roman" w:hAnsi="Arial" w:cs="Arial"/>
          <w:color w:val="000000"/>
          <w:sz w:val="28"/>
          <w:szCs w:val="28"/>
        </w:rPr>
        <w:tab/>
      </w:r>
      <w:r w:rsidRPr="008E7D58">
        <w:rPr>
          <w:rFonts w:ascii="Arial" w:eastAsia="Times New Roman" w:hAnsi="Arial" w:cs="Arial"/>
          <w:color w:val="000000"/>
          <w:sz w:val="22"/>
          <w:szCs w:val="22"/>
        </w:rPr>
        <w:tab/>
      </w:r>
      <w:r w:rsidRPr="008E7D58">
        <w:rPr>
          <w:rFonts w:ascii="Arial" w:eastAsia="Times New Roman" w:hAnsi="Arial" w:cs="Arial"/>
          <w:color w:val="000000"/>
          <w:sz w:val="22"/>
          <w:szCs w:val="22"/>
        </w:rPr>
        <w:tab/>
      </w:r>
      <w:r w:rsidRPr="008E7D58">
        <w:rPr>
          <w:rFonts w:ascii="Arial" w:eastAsia="Times New Roman" w:hAnsi="Arial" w:cs="Arial"/>
          <w:color w:val="000000"/>
          <w:sz w:val="22"/>
          <w:szCs w:val="22"/>
        </w:rPr>
        <w:tab/>
      </w:r>
      <w:r w:rsidRPr="008E7D58">
        <w:rPr>
          <w:rFonts w:ascii="Arial" w:eastAsia="Times New Roman" w:hAnsi="Arial" w:cs="Arial"/>
          <w:color w:val="000000"/>
          <w:sz w:val="22"/>
          <w:szCs w:val="22"/>
        </w:rPr>
        <w:tab/>
      </w:r>
      <w:r w:rsidRPr="008E7D58">
        <w:rPr>
          <w:rFonts w:ascii="Arial" w:eastAsia="Times New Roman" w:hAnsi="Arial" w:cs="Arial"/>
          <w:color w:val="000000"/>
          <w:sz w:val="22"/>
          <w:szCs w:val="22"/>
        </w:rPr>
        <w:tab/>
      </w:r>
    </w:p>
    <w:p w14:paraId="4C816524"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Meeting: Monday - October 7, 2019</w:t>
      </w:r>
    </w:p>
    <w:p w14:paraId="1B120084"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12:15pm to 1:55pm</w:t>
      </w:r>
    </w:p>
    <w:p w14:paraId="1CAA8F70"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Building 3 - Room 142</w:t>
      </w:r>
    </w:p>
    <w:p w14:paraId="564D7A1A" w14:textId="77777777" w:rsidR="008E7D58" w:rsidRPr="008E7D58" w:rsidRDefault="008E7D58" w:rsidP="008E7D58">
      <w:pPr>
        <w:spacing w:after="240"/>
        <w:rPr>
          <w:rFonts w:ascii="Times New Roman" w:eastAsia="Times New Roman" w:hAnsi="Times New Roman" w:cs="Times New Roman"/>
        </w:rPr>
      </w:pPr>
    </w:p>
    <w:p w14:paraId="75521D0C"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Attendees:</w:t>
      </w:r>
      <w:r w:rsidRPr="008E7D58">
        <w:rPr>
          <w:rFonts w:ascii="Arial" w:eastAsia="Times New Roman" w:hAnsi="Arial" w:cs="Arial"/>
          <w:color w:val="000000"/>
          <w:sz w:val="22"/>
          <w:szCs w:val="22"/>
        </w:rPr>
        <w:tab/>
        <w:t xml:space="preserve">James Carranza, Jessica </w:t>
      </w:r>
      <w:proofErr w:type="spellStart"/>
      <w:r w:rsidRPr="008E7D58">
        <w:rPr>
          <w:rFonts w:ascii="Arial" w:eastAsia="Times New Roman" w:hAnsi="Arial" w:cs="Arial"/>
          <w:color w:val="000000"/>
          <w:sz w:val="22"/>
          <w:szCs w:val="22"/>
        </w:rPr>
        <w:t>Kaven</w:t>
      </w:r>
      <w:proofErr w:type="spellEnd"/>
      <w:r w:rsidRPr="008E7D58">
        <w:rPr>
          <w:rFonts w:ascii="Arial" w:eastAsia="Times New Roman" w:hAnsi="Arial" w:cs="Arial"/>
          <w:color w:val="000000"/>
          <w:sz w:val="22"/>
          <w:szCs w:val="22"/>
        </w:rPr>
        <w:t xml:space="preserve">, Loretta Davis </w:t>
      </w:r>
      <w:proofErr w:type="spellStart"/>
      <w:r w:rsidRPr="008E7D58">
        <w:rPr>
          <w:rFonts w:ascii="Arial" w:eastAsia="Times New Roman" w:hAnsi="Arial" w:cs="Arial"/>
          <w:color w:val="000000"/>
          <w:sz w:val="22"/>
          <w:szCs w:val="22"/>
        </w:rPr>
        <w:t>Rascon</w:t>
      </w:r>
      <w:proofErr w:type="spellEnd"/>
    </w:p>
    <w:p w14:paraId="6A313AE3" w14:textId="77777777" w:rsidR="008E7D58" w:rsidRPr="008E7D58" w:rsidRDefault="008E7D58" w:rsidP="008E7D58">
      <w:pPr>
        <w:rPr>
          <w:rFonts w:ascii="Times New Roman" w:eastAsia="Times New Roman" w:hAnsi="Times New Roman" w:cs="Times New Roman"/>
        </w:rPr>
      </w:pPr>
    </w:p>
    <w:p w14:paraId="7DACF519"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DRAFT:</w:t>
      </w:r>
      <w:r w:rsidRPr="008E7D58">
        <w:rPr>
          <w:rFonts w:ascii="Arial" w:eastAsia="Times New Roman" w:hAnsi="Arial" w:cs="Arial"/>
          <w:color w:val="000000"/>
          <w:sz w:val="22"/>
          <w:szCs w:val="22"/>
        </w:rPr>
        <w:tab/>
        <w:t xml:space="preserve">Loretta Davis </w:t>
      </w:r>
      <w:proofErr w:type="spellStart"/>
      <w:r w:rsidRPr="008E7D58">
        <w:rPr>
          <w:rFonts w:ascii="Arial" w:eastAsia="Times New Roman" w:hAnsi="Arial" w:cs="Arial"/>
          <w:color w:val="000000"/>
          <w:sz w:val="22"/>
          <w:szCs w:val="22"/>
        </w:rPr>
        <w:t>Rascon</w:t>
      </w:r>
      <w:proofErr w:type="spellEnd"/>
      <w:r w:rsidRPr="008E7D58">
        <w:rPr>
          <w:rFonts w:ascii="Arial" w:eastAsia="Times New Roman" w:hAnsi="Arial" w:cs="Arial"/>
          <w:color w:val="000000"/>
          <w:sz w:val="22"/>
          <w:szCs w:val="22"/>
        </w:rPr>
        <w:t xml:space="preserve">, James Carranza, Jessica </w:t>
      </w:r>
      <w:proofErr w:type="spellStart"/>
      <w:r w:rsidRPr="008E7D58">
        <w:rPr>
          <w:rFonts w:ascii="Arial" w:eastAsia="Times New Roman" w:hAnsi="Arial" w:cs="Arial"/>
          <w:color w:val="000000"/>
          <w:sz w:val="22"/>
          <w:szCs w:val="22"/>
        </w:rPr>
        <w:t>Kaven</w:t>
      </w:r>
      <w:proofErr w:type="spellEnd"/>
    </w:p>
    <w:p w14:paraId="6F43A9BA" w14:textId="77777777" w:rsidR="008E7D58" w:rsidRPr="008E7D58" w:rsidRDefault="008E7D58" w:rsidP="008E7D58">
      <w:pPr>
        <w:rPr>
          <w:rFonts w:ascii="Times New Roman" w:eastAsia="Times New Roman" w:hAnsi="Times New Roman" w:cs="Times New Roman"/>
        </w:rPr>
      </w:pPr>
    </w:p>
    <w:p w14:paraId="11D34945"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REVIEW OF CAÑADA COLLEGE COMMITTEE STRUCTURE</w:t>
      </w:r>
    </w:p>
    <w:p w14:paraId="71AEA9EA" w14:textId="77777777" w:rsidR="008E7D58" w:rsidRPr="008E7D58" w:rsidRDefault="008E7D58" w:rsidP="008E7D58">
      <w:pPr>
        <w:rPr>
          <w:rFonts w:ascii="Times New Roman" w:eastAsia="Times New Roman" w:hAnsi="Times New Roman" w:cs="Times New Roman"/>
        </w:rPr>
      </w:pPr>
    </w:p>
    <w:p w14:paraId="54B96BA5"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b/>
          <w:bCs/>
          <w:color w:val="000000"/>
          <w:sz w:val="22"/>
          <w:szCs w:val="22"/>
        </w:rPr>
        <w:t>RESEARCH</w:t>
      </w:r>
      <w:r w:rsidRPr="008E7D58">
        <w:rPr>
          <w:rFonts w:ascii="Arial" w:eastAsia="Times New Roman" w:hAnsi="Arial" w:cs="Arial"/>
          <w:b/>
          <w:bCs/>
          <w:color w:val="000000"/>
          <w:sz w:val="22"/>
          <w:szCs w:val="22"/>
        </w:rPr>
        <w:tab/>
      </w:r>
    </w:p>
    <w:p w14:paraId="686379AC"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Review of Cañada College IPC, SSPC, Academic Senate, Classified Senate, Council By-Laws </w:t>
      </w:r>
    </w:p>
    <w:p w14:paraId="4B3FA86E"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ACCJC committees, sub-committee, task force definitions</w:t>
      </w:r>
    </w:p>
    <w:p w14:paraId="642D61D8"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CSM and Skyline College Committee Definitions, Compendium of Committees, committee structure.</w:t>
      </w:r>
    </w:p>
    <w:p w14:paraId="3C0F8C29" w14:textId="77777777" w:rsidR="008E7D58" w:rsidRPr="008E7D58" w:rsidRDefault="008E7D58" w:rsidP="008E7D58">
      <w:pPr>
        <w:rPr>
          <w:rFonts w:ascii="Times New Roman" w:eastAsia="Times New Roman" w:hAnsi="Times New Roman" w:cs="Times New Roman"/>
        </w:rPr>
      </w:pPr>
    </w:p>
    <w:p w14:paraId="3B80E1ED"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b/>
          <w:bCs/>
          <w:color w:val="000000"/>
          <w:sz w:val="22"/>
          <w:szCs w:val="22"/>
        </w:rPr>
        <w:t>ACCJC Definitions:</w:t>
      </w:r>
    </w:p>
    <w:p w14:paraId="5A68238D"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Standing</w:t>
      </w:r>
    </w:p>
    <w:p w14:paraId="6828CBFC"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Content</w:t>
      </w:r>
    </w:p>
    <w:p w14:paraId="002674BE" w14:textId="6B3C65D9" w:rsidR="008E7D58" w:rsidRPr="008E7D58" w:rsidRDefault="008E7D58" w:rsidP="007364F4">
      <w:pPr>
        <w:tabs>
          <w:tab w:val="left" w:pos="5226"/>
        </w:tabs>
        <w:rPr>
          <w:rFonts w:ascii="Times New Roman" w:eastAsia="Times New Roman" w:hAnsi="Times New Roman" w:cs="Times New Roman"/>
        </w:rPr>
      </w:pPr>
      <w:r w:rsidRPr="008E7D58">
        <w:rPr>
          <w:rFonts w:ascii="Arial" w:eastAsia="Times New Roman" w:hAnsi="Arial" w:cs="Arial"/>
          <w:color w:val="000000"/>
          <w:sz w:val="22"/>
          <w:szCs w:val="22"/>
        </w:rPr>
        <w:t>Ad Hoc</w:t>
      </w:r>
      <w:r w:rsidR="007364F4">
        <w:rPr>
          <w:rFonts w:ascii="Arial" w:eastAsia="Times New Roman" w:hAnsi="Arial" w:cs="Arial"/>
          <w:color w:val="000000"/>
          <w:sz w:val="22"/>
          <w:szCs w:val="22"/>
        </w:rPr>
        <w:tab/>
      </w:r>
    </w:p>
    <w:p w14:paraId="5E59499B"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Task Force</w:t>
      </w:r>
    </w:p>
    <w:p w14:paraId="22699C13" w14:textId="77777777" w:rsidR="008E7D58" w:rsidRPr="008E7D58" w:rsidRDefault="008E7D58" w:rsidP="008E7D58">
      <w:pPr>
        <w:rPr>
          <w:rFonts w:ascii="Times New Roman" w:eastAsia="Times New Roman" w:hAnsi="Times New Roman" w:cs="Times New Roman"/>
        </w:rPr>
      </w:pPr>
      <w:proofErr w:type="spellStart"/>
      <w:r w:rsidRPr="008E7D58">
        <w:rPr>
          <w:rFonts w:ascii="Arial" w:eastAsia="Times New Roman" w:hAnsi="Arial" w:cs="Arial"/>
          <w:color w:val="000000"/>
          <w:sz w:val="22"/>
          <w:szCs w:val="22"/>
        </w:rPr>
        <w:t>Subcomittee</w:t>
      </w:r>
      <w:proofErr w:type="spellEnd"/>
      <w:r w:rsidRPr="008E7D58">
        <w:rPr>
          <w:rFonts w:ascii="Arial" w:eastAsia="Times New Roman" w:hAnsi="Arial" w:cs="Arial"/>
          <w:color w:val="000000"/>
          <w:sz w:val="22"/>
          <w:szCs w:val="22"/>
        </w:rPr>
        <w:t xml:space="preserve"> (of a Committee)</w:t>
      </w:r>
    </w:p>
    <w:p w14:paraId="489541D2" w14:textId="77777777" w:rsidR="008E7D58" w:rsidRPr="008E7D58" w:rsidRDefault="008E7D58" w:rsidP="008E7D58">
      <w:pPr>
        <w:rPr>
          <w:rFonts w:ascii="Times New Roman" w:eastAsia="Times New Roman" w:hAnsi="Times New Roman" w:cs="Times New Roman"/>
        </w:rPr>
      </w:pPr>
    </w:p>
    <w:p w14:paraId="210AE29E"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b/>
          <w:bCs/>
          <w:color w:val="000000"/>
          <w:sz w:val="22"/>
          <w:szCs w:val="22"/>
        </w:rPr>
        <w:t>PURPOSE OF TASK FORCE</w:t>
      </w:r>
    </w:p>
    <w:p w14:paraId="39A48C42"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Consider process to clarify how college subcommittees get assigned to report to one of the Planning Councils.</w:t>
      </w:r>
    </w:p>
    <w:p w14:paraId="78A5970A" w14:textId="77777777" w:rsidR="008E7D58" w:rsidRPr="008E7D58" w:rsidRDefault="008E7D58" w:rsidP="008E7D58">
      <w:pPr>
        <w:spacing w:after="240"/>
        <w:rPr>
          <w:rFonts w:ascii="Times New Roman" w:eastAsia="Times New Roman" w:hAnsi="Times New Roman" w:cs="Times New Roman"/>
        </w:rPr>
      </w:pPr>
    </w:p>
    <w:p w14:paraId="03A05D63"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b/>
          <w:bCs/>
          <w:color w:val="000000"/>
          <w:sz w:val="22"/>
          <w:szCs w:val="22"/>
        </w:rPr>
        <w:t>COMMITTEE REVIEW:</w:t>
      </w:r>
    </w:p>
    <w:p w14:paraId="3A2B5118" w14:textId="77777777" w:rsidR="008E7D58" w:rsidRPr="008E7D58" w:rsidRDefault="008E7D58" w:rsidP="008E7D58">
      <w:pPr>
        <w:rPr>
          <w:rFonts w:ascii="Times New Roman" w:eastAsia="Times New Roman" w:hAnsi="Times New Roman" w:cs="Times New Roman"/>
        </w:rPr>
      </w:pPr>
    </w:p>
    <w:p w14:paraId="2AD2CD0D"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u w:val="single"/>
        </w:rPr>
        <w:t>Questions, observations, suggestions for PBC consideration:</w:t>
      </w:r>
    </w:p>
    <w:p w14:paraId="74114290" w14:textId="77777777" w:rsidR="008E7D58" w:rsidRPr="008E7D58" w:rsidRDefault="008E7D58" w:rsidP="008E7D58">
      <w:pPr>
        <w:rPr>
          <w:rFonts w:ascii="Times New Roman" w:eastAsia="Times New Roman" w:hAnsi="Times New Roman" w:cs="Times New Roman"/>
        </w:rPr>
      </w:pPr>
    </w:p>
    <w:p w14:paraId="55337C28" w14:textId="77777777" w:rsidR="008E7D58" w:rsidRPr="008E7D58" w:rsidRDefault="008E7D58" w:rsidP="008E7D58">
      <w:pPr>
        <w:numPr>
          <w:ilvl w:val="0"/>
          <w:numId w:val="1"/>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How do we currently define a Council? </w:t>
      </w:r>
    </w:p>
    <w:p w14:paraId="332EEF76" w14:textId="77777777" w:rsidR="008E7D58" w:rsidRPr="008E7D58" w:rsidRDefault="008E7D58" w:rsidP="008E7D58">
      <w:pPr>
        <w:rPr>
          <w:rFonts w:ascii="Times New Roman" w:eastAsia="Times New Roman" w:hAnsi="Times New Roman" w:cs="Times New Roman"/>
        </w:rPr>
      </w:pPr>
    </w:p>
    <w:p w14:paraId="2AA54F0C" w14:textId="77777777" w:rsidR="008E7D58" w:rsidRPr="008E7D58" w:rsidRDefault="008E7D58" w:rsidP="008E7D58">
      <w:pPr>
        <w:numPr>
          <w:ilvl w:val="0"/>
          <w:numId w:val="2"/>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How do we currently define “subcommittee”? What determines membership, for example? Participatory governance maintains at least representation of the four college constituency groups--faculty, students, classified staff, and administrators. </w:t>
      </w:r>
    </w:p>
    <w:p w14:paraId="22D63649" w14:textId="77777777" w:rsidR="008E7D58" w:rsidRPr="008E7D58" w:rsidRDefault="008E7D58" w:rsidP="008E7D58">
      <w:pPr>
        <w:rPr>
          <w:rFonts w:ascii="Times New Roman" w:eastAsia="Times New Roman" w:hAnsi="Times New Roman" w:cs="Times New Roman"/>
        </w:rPr>
      </w:pPr>
    </w:p>
    <w:p w14:paraId="0EED4778" w14:textId="77777777" w:rsidR="008E7D58" w:rsidRPr="008E7D58" w:rsidRDefault="008E7D58" w:rsidP="008E7D58">
      <w:pPr>
        <w:numPr>
          <w:ilvl w:val="0"/>
          <w:numId w:val="3"/>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Do subcommittees require a participatory governance membership or as a subcommittee do they operate under the participatory governance membership of the committee they are “sub” to? </w:t>
      </w:r>
    </w:p>
    <w:p w14:paraId="3FDB7BDE" w14:textId="77777777" w:rsidR="008E7D58" w:rsidRPr="008E7D58" w:rsidRDefault="008E7D58" w:rsidP="008E7D58">
      <w:pPr>
        <w:rPr>
          <w:rFonts w:ascii="Times New Roman" w:eastAsia="Times New Roman" w:hAnsi="Times New Roman" w:cs="Times New Roman"/>
        </w:rPr>
      </w:pPr>
    </w:p>
    <w:p w14:paraId="622BD31B" w14:textId="77777777" w:rsidR="008E7D58" w:rsidRPr="008E7D58" w:rsidRDefault="008E7D58" w:rsidP="008E7D58">
      <w:pPr>
        <w:numPr>
          <w:ilvl w:val="0"/>
          <w:numId w:val="4"/>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Must a committee be “sub” to a Planning Council?</w:t>
      </w:r>
      <w:r w:rsidR="00166874">
        <w:rPr>
          <w:rFonts w:ascii="Arial" w:eastAsia="Times New Roman" w:hAnsi="Arial" w:cs="Arial"/>
          <w:color w:val="000000"/>
          <w:sz w:val="22"/>
          <w:szCs w:val="22"/>
        </w:rPr>
        <w:t xml:space="preserve"> (What is the reasoning for this approach?)</w:t>
      </w:r>
    </w:p>
    <w:p w14:paraId="464E9C62" w14:textId="77777777" w:rsidR="008E7D58" w:rsidRPr="008E7D58" w:rsidRDefault="008E7D58" w:rsidP="008E7D58">
      <w:pPr>
        <w:rPr>
          <w:rFonts w:ascii="Times New Roman" w:eastAsia="Times New Roman" w:hAnsi="Times New Roman" w:cs="Times New Roman"/>
        </w:rPr>
      </w:pPr>
    </w:p>
    <w:p w14:paraId="50D232D1" w14:textId="77777777" w:rsidR="008E7D58" w:rsidRPr="008E7D58" w:rsidRDefault="008E7D58" w:rsidP="008E7D58">
      <w:pPr>
        <w:numPr>
          <w:ilvl w:val="0"/>
          <w:numId w:val="5"/>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lastRenderedPageBreak/>
        <w:t xml:space="preserve">Review committee purpose (function), membership (roles and responsibilities), documentation (agendas and </w:t>
      </w:r>
      <w:proofErr w:type="spellStart"/>
      <w:r w:rsidRPr="008E7D58">
        <w:rPr>
          <w:rFonts w:ascii="Arial" w:eastAsia="Times New Roman" w:hAnsi="Arial" w:cs="Arial"/>
          <w:color w:val="000000"/>
          <w:sz w:val="22"/>
          <w:szCs w:val="22"/>
        </w:rPr>
        <w:t>mtg</w:t>
      </w:r>
      <w:proofErr w:type="spellEnd"/>
      <w:r w:rsidRPr="008E7D58">
        <w:rPr>
          <w:rFonts w:ascii="Arial" w:eastAsia="Times New Roman" w:hAnsi="Arial" w:cs="Arial"/>
          <w:color w:val="000000"/>
          <w:sz w:val="22"/>
          <w:szCs w:val="22"/>
        </w:rPr>
        <w:t xml:space="preserve"> summaries), committee reporting/connectivity (plans aligned to college goals and themes, web presence)</w:t>
      </w:r>
    </w:p>
    <w:p w14:paraId="2AF46640" w14:textId="77777777" w:rsidR="008E7D58" w:rsidRPr="008E7D58" w:rsidRDefault="008E7D58" w:rsidP="008E7D58">
      <w:pPr>
        <w:rPr>
          <w:rFonts w:ascii="Times New Roman" w:eastAsia="Times New Roman" w:hAnsi="Times New Roman" w:cs="Times New Roman"/>
        </w:rPr>
      </w:pPr>
    </w:p>
    <w:p w14:paraId="7D03756B" w14:textId="77777777" w:rsidR="00166874" w:rsidRDefault="008E7D58" w:rsidP="008E7D58">
      <w:pPr>
        <w:numPr>
          <w:ilvl w:val="0"/>
          <w:numId w:val="6"/>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 xml:space="preserve">Review how a committee communicates its actions as a committee--reports to Councils, committee plan, website. </w:t>
      </w:r>
    </w:p>
    <w:p w14:paraId="08BC97B7" w14:textId="77777777" w:rsidR="00166874" w:rsidRDefault="00166874" w:rsidP="00166874">
      <w:pPr>
        <w:ind w:left="720"/>
        <w:textAlignment w:val="baseline"/>
        <w:rPr>
          <w:rFonts w:ascii="Arial" w:eastAsia="Times New Roman" w:hAnsi="Arial" w:cs="Arial"/>
          <w:color w:val="000000"/>
          <w:sz w:val="22"/>
          <w:szCs w:val="22"/>
        </w:rPr>
      </w:pPr>
    </w:p>
    <w:p w14:paraId="4614F51D" w14:textId="77777777" w:rsidR="008E7D58" w:rsidRPr="008E7D58" w:rsidRDefault="00166874" w:rsidP="008E7D58">
      <w:pPr>
        <w:numPr>
          <w:ilvl w:val="0"/>
          <w:numId w:val="6"/>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 xml:space="preserve">Review how a committee communicates to constituents. </w:t>
      </w:r>
      <w:r w:rsidR="008E7D58" w:rsidRPr="008E7D58">
        <w:rPr>
          <w:rFonts w:ascii="Arial" w:eastAsia="Times New Roman" w:hAnsi="Arial" w:cs="Arial"/>
          <w:color w:val="000000"/>
          <w:sz w:val="22"/>
          <w:szCs w:val="22"/>
        </w:rPr>
        <w:t>An email may be sent to constituents with the link to the minutes? Only a one-time set up task with a group distribution list</w:t>
      </w:r>
      <w:r>
        <w:rPr>
          <w:rFonts w:ascii="Arial" w:eastAsia="Times New Roman" w:hAnsi="Arial" w:cs="Arial"/>
          <w:color w:val="000000"/>
          <w:sz w:val="22"/>
          <w:szCs w:val="22"/>
        </w:rPr>
        <w:t>.</w:t>
      </w:r>
    </w:p>
    <w:p w14:paraId="2D0C24C4" w14:textId="77777777" w:rsidR="008E7D58" w:rsidRPr="008E7D58" w:rsidRDefault="008E7D58" w:rsidP="008E7D58">
      <w:pPr>
        <w:rPr>
          <w:rFonts w:ascii="Times New Roman" w:eastAsia="Times New Roman" w:hAnsi="Times New Roman" w:cs="Times New Roman"/>
        </w:rPr>
      </w:pPr>
    </w:p>
    <w:p w14:paraId="45EB34C4" w14:textId="77777777" w:rsidR="008E7D58" w:rsidRPr="008E7D58" w:rsidRDefault="008E7D58" w:rsidP="008E7D58">
      <w:pPr>
        <w:numPr>
          <w:ilvl w:val="0"/>
          <w:numId w:val="7"/>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Define Task Force--task, membership, timeline, purpose, deliverables. </w:t>
      </w:r>
    </w:p>
    <w:p w14:paraId="6B541A91" w14:textId="77777777" w:rsidR="008E7D58" w:rsidRPr="008E7D58" w:rsidRDefault="008E7D58" w:rsidP="008E7D58">
      <w:pPr>
        <w:rPr>
          <w:rFonts w:ascii="Times New Roman" w:eastAsia="Times New Roman" w:hAnsi="Times New Roman" w:cs="Times New Roman"/>
        </w:rPr>
      </w:pPr>
    </w:p>
    <w:p w14:paraId="148C24F0" w14:textId="77777777" w:rsidR="008E7D58" w:rsidRPr="008E7D58" w:rsidRDefault="008E7D58" w:rsidP="008E7D58">
      <w:pPr>
        <w:numPr>
          <w:ilvl w:val="0"/>
          <w:numId w:val="8"/>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Observation: Participatory Governance requires clear reporting to constituencies/members of the campus community.</w:t>
      </w:r>
    </w:p>
    <w:p w14:paraId="5F71D331" w14:textId="77777777" w:rsidR="008E7D58" w:rsidRPr="008E7D58" w:rsidRDefault="008E7D58" w:rsidP="008E7D58">
      <w:pPr>
        <w:rPr>
          <w:rFonts w:ascii="Times New Roman" w:eastAsia="Times New Roman" w:hAnsi="Times New Roman" w:cs="Times New Roman"/>
        </w:rPr>
      </w:pPr>
    </w:p>
    <w:p w14:paraId="2CBFEDFF" w14:textId="77777777" w:rsidR="008E7D58" w:rsidRPr="008E7D58" w:rsidRDefault="008E7D58" w:rsidP="008E7D58">
      <w:pPr>
        <w:numPr>
          <w:ilvl w:val="0"/>
          <w:numId w:val="9"/>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Review process for designating reporting: Given participatory governance committee structure, for example, why would the Professional Learning Committee report to APC when PD plans and decisions are implemented by Academic Senate and Classified Senate?</w:t>
      </w:r>
    </w:p>
    <w:p w14:paraId="5A1A1864" w14:textId="77777777" w:rsidR="008E7D58" w:rsidRPr="008E7D58" w:rsidRDefault="008E7D58" w:rsidP="008E7D58">
      <w:pPr>
        <w:rPr>
          <w:rFonts w:ascii="Times New Roman" w:eastAsia="Times New Roman" w:hAnsi="Times New Roman" w:cs="Times New Roman"/>
        </w:rPr>
      </w:pPr>
    </w:p>
    <w:p w14:paraId="36269C7B" w14:textId="77777777" w:rsidR="008E7D58" w:rsidRPr="008E7D58" w:rsidRDefault="008E7D58" w:rsidP="008E7D58">
      <w:pPr>
        <w:numPr>
          <w:ilvl w:val="0"/>
          <w:numId w:val="10"/>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Question:  Should all committees report to ONE of the Planning Councils as stated in the Task Force Purpose assigned by PBC? </w:t>
      </w:r>
    </w:p>
    <w:p w14:paraId="024DE099" w14:textId="77777777" w:rsidR="008E7D58" w:rsidRPr="008E7D58" w:rsidRDefault="008E7D58" w:rsidP="008E7D58">
      <w:pPr>
        <w:rPr>
          <w:rFonts w:ascii="Times New Roman" w:eastAsia="Times New Roman" w:hAnsi="Times New Roman" w:cs="Times New Roman"/>
        </w:rPr>
      </w:pPr>
    </w:p>
    <w:p w14:paraId="00ADECC2" w14:textId="77777777" w:rsidR="008E7D58" w:rsidRPr="008E7D58" w:rsidRDefault="008E7D58" w:rsidP="008E7D58">
      <w:pPr>
        <w:numPr>
          <w:ilvl w:val="0"/>
          <w:numId w:val="11"/>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Recommendation: Determine the connection of each committee to college-wide goals, college-wide plans while reviewing committee purpose and processes with connection to accreditation standards, and SLO’s and SAO’s so that campus Faculty, Staff, Administrators understand the committee’s connection to the big picture plan for the college.</w:t>
      </w:r>
    </w:p>
    <w:p w14:paraId="2B60712C" w14:textId="77777777" w:rsidR="008E7D58" w:rsidRPr="008E7D58" w:rsidRDefault="008E7D58" w:rsidP="008E7D58">
      <w:pPr>
        <w:rPr>
          <w:rFonts w:ascii="Times New Roman" w:eastAsia="Times New Roman" w:hAnsi="Times New Roman" w:cs="Times New Roman"/>
        </w:rPr>
      </w:pPr>
    </w:p>
    <w:p w14:paraId="2DE27348" w14:textId="77777777" w:rsidR="008E7D58" w:rsidRPr="008E7D58" w:rsidRDefault="008E7D58" w:rsidP="008E7D58">
      <w:pPr>
        <w:numPr>
          <w:ilvl w:val="0"/>
          <w:numId w:val="12"/>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Recommendation:  State in the committee’s purpose its responsibility to college planning, referring to the appropriate college plan: </w:t>
      </w:r>
    </w:p>
    <w:p w14:paraId="636D50BB" w14:textId="77777777" w:rsidR="008E7D58" w:rsidRPr="008E7D58" w:rsidRDefault="008E7D58" w:rsidP="008E7D58">
      <w:pPr>
        <w:ind w:left="1440"/>
        <w:rPr>
          <w:rFonts w:ascii="Times New Roman" w:eastAsia="Times New Roman" w:hAnsi="Times New Roman" w:cs="Times New Roman"/>
        </w:rPr>
      </w:pPr>
      <w:r w:rsidRPr="008E7D58">
        <w:rPr>
          <w:rFonts w:ascii="Arial" w:eastAsia="Times New Roman" w:hAnsi="Arial" w:cs="Arial"/>
          <w:color w:val="000000"/>
          <w:sz w:val="22"/>
          <w:szCs w:val="22"/>
        </w:rPr>
        <w:t>Distance Education Plan</w:t>
      </w:r>
    </w:p>
    <w:p w14:paraId="73BF07A2" w14:textId="77777777" w:rsidR="008E7D58" w:rsidRPr="008E7D58" w:rsidRDefault="008E7D58" w:rsidP="008E7D58">
      <w:pPr>
        <w:ind w:left="1440"/>
        <w:rPr>
          <w:rFonts w:ascii="Times New Roman" w:eastAsia="Times New Roman" w:hAnsi="Times New Roman" w:cs="Times New Roman"/>
        </w:rPr>
      </w:pPr>
      <w:r w:rsidRPr="008E7D58">
        <w:rPr>
          <w:rFonts w:ascii="Arial" w:eastAsia="Times New Roman" w:hAnsi="Arial" w:cs="Arial"/>
          <w:color w:val="000000"/>
          <w:sz w:val="22"/>
          <w:szCs w:val="22"/>
        </w:rPr>
        <w:t>Facilities Master Plan</w:t>
      </w:r>
    </w:p>
    <w:p w14:paraId="0294D761" w14:textId="77777777" w:rsidR="008E7D58" w:rsidRPr="008E7D58" w:rsidRDefault="008E7D58" w:rsidP="008E7D58">
      <w:pPr>
        <w:ind w:left="1440"/>
        <w:rPr>
          <w:rFonts w:ascii="Times New Roman" w:eastAsia="Times New Roman" w:hAnsi="Times New Roman" w:cs="Times New Roman"/>
        </w:rPr>
      </w:pPr>
      <w:r w:rsidRPr="008E7D58">
        <w:rPr>
          <w:rFonts w:ascii="Arial" w:eastAsia="Times New Roman" w:hAnsi="Arial" w:cs="Arial"/>
          <w:color w:val="000000"/>
          <w:sz w:val="22"/>
          <w:szCs w:val="22"/>
        </w:rPr>
        <w:t>Guided Pathways Plan</w:t>
      </w:r>
    </w:p>
    <w:p w14:paraId="23174BBA" w14:textId="77777777" w:rsidR="008E7D58" w:rsidRPr="008E7D58" w:rsidRDefault="008E7D58" w:rsidP="008E7D58">
      <w:pPr>
        <w:ind w:left="1440"/>
        <w:rPr>
          <w:rFonts w:ascii="Times New Roman" w:eastAsia="Times New Roman" w:hAnsi="Times New Roman" w:cs="Times New Roman"/>
        </w:rPr>
      </w:pPr>
      <w:r w:rsidRPr="008E7D58">
        <w:rPr>
          <w:rFonts w:ascii="Arial" w:eastAsia="Times New Roman" w:hAnsi="Arial" w:cs="Arial"/>
          <w:color w:val="000000"/>
          <w:sz w:val="22"/>
          <w:szCs w:val="22"/>
        </w:rPr>
        <w:t>Professional Learning Plan</w:t>
      </w:r>
    </w:p>
    <w:p w14:paraId="4FC0EDD9" w14:textId="77777777" w:rsidR="008E7D58" w:rsidRPr="008E7D58" w:rsidRDefault="008E7D58" w:rsidP="008E7D58">
      <w:pPr>
        <w:ind w:left="1440"/>
        <w:rPr>
          <w:rFonts w:ascii="Times New Roman" w:eastAsia="Times New Roman" w:hAnsi="Times New Roman" w:cs="Times New Roman"/>
        </w:rPr>
      </w:pPr>
      <w:r w:rsidRPr="008E7D58">
        <w:rPr>
          <w:rFonts w:ascii="Arial" w:eastAsia="Times New Roman" w:hAnsi="Arial" w:cs="Arial"/>
          <w:color w:val="000000"/>
          <w:sz w:val="22"/>
          <w:szCs w:val="22"/>
        </w:rPr>
        <w:t>Research Plan</w:t>
      </w:r>
    </w:p>
    <w:p w14:paraId="37716F0E" w14:textId="77777777" w:rsidR="008E7D58" w:rsidRPr="008E7D58" w:rsidRDefault="008E7D58" w:rsidP="008E7D58">
      <w:pPr>
        <w:ind w:left="1440"/>
        <w:rPr>
          <w:rFonts w:ascii="Times New Roman" w:eastAsia="Times New Roman" w:hAnsi="Times New Roman" w:cs="Times New Roman"/>
        </w:rPr>
      </w:pPr>
      <w:r w:rsidRPr="008E7D58">
        <w:rPr>
          <w:rFonts w:ascii="Arial" w:eastAsia="Times New Roman" w:hAnsi="Arial" w:cs="Arial"/>
          <w:color w:val="000000"/>
          <w:sz w:val="22"/>
          <w:szCs w:val="22"/>
        </w:rPr>
        <w:t>Strategic Enrollment Plan</w:t>
      </w:r>
    </w:p>
    <w:p w14:paraId="15BE4208" w14:textId="77777777" w:rsidR="008E7D58" w:rsidRPr="008E7D58" w:rsidRDefault="008E7D58" w:rsidP="008E7D58">
      <w:pPr>
        <w:ind w:left="1440"/>
        <w:rPr>
          <w:rFonts w:ascii="Times New Roman" w:eastAsia="Times New Roman" w:hAnsi="Times New Roman" w:cs="Times New Roman"/>
        </w:rPr>
      </w:pPr>
      <w:r w:rsidRPr="008E7D58">
        <w:rPr>
          <w:rFonts w:ascii="Arial" w:eastAsia="Times New Roman" w:hAnsi="Arial" w:cs="Arial"/>
          <w:color w:val="000000"/>
          <w:sz w:val="22"/>
          <w:szCs w:val="22"/>
        </w:rPr>
        <w:t>Strong Workforce Plan</w:t>
      </w:r>
    </w:p>
    <w:p w14:paraId="3EF7ED7F" w14:textId="77777777" w:rsidR="008E7D58" w:rsidRPr="008E7D58" w:rsidRDefault="008E7D58" w:rsidP="008E7D58">
      <w:pPr>
        <w:ind w:left="1440"/>
        <w:rPr>
          <w:rFonts w:ascii="Times New Roman" w:eastAsia="Times New Roman" w:hAnsi="Times New Roman" w:cs="Times New Roman"/>
        </w:rPr>
      </w:pPr>
      <w:r w:rsidRPr="008E7D58">
        <w:rPr>
          <w:rFonts w:ascii="Arial" w:eastAsia="Times New Roman" w:hAnsi="Arial" w:cs="Arial"/>
          <w:color w:val="000000"/>
          <w:sz w:val="22"/>
          <w:szCs w:val="22"/>
        </w:rPr>
        <w:t>Student Equity Plan (Basic Skills, SSSP, Student Equity)</w:t>
      </w:r>
    </w:p>
    <w:p w14:paraId="485EEAA4" w14:textId="77777777" w:rsidR="008E7D58" w:rsidRPr="008E7D58" w:rsidRDefault="008E7D58" w:rsidP="008E7D58">
      <w:pPr>
        <w:ind w:left="1440"/>
        <w:rPr>
          <w:rFonts w:ascii="Times New Roman" w:eastAsia="Times New Roman" w:hAnsi="Times New Roman" w:cs="Times New Roman"/>
        </w:rPr>
      </w:pPr>
      <w:r w:rsidRPr="008E7D58">
        <w:rPr>
          <w:rFonts w:ascii="Arial" w:eastAsia="Times New Roman" w:hAnsi="Arial" w:cs="Arial"/>
          <w:color w:val="000000"/>
          <w:sz w:val="22"/>
          <w:szCs w:val="22"/>
        </w:rPr>
        <w:t>Sustainability Plan</w:t>
      </w:r>
    </w:p>
    <w:p w14:paraId="7C5C76AF" w14:textId="77777777" w:rsidR="008E7D58" w:rsidRPr="008E7D58" w:rsidRDefault="008E7D58" w:rsidP="008E7D58">
      <w:pPr>
        <w:ind w:left="1440"/>
        <w:rPr>
          <w:rFonts w:ascii="Times New Roman" w:eastAsia="Times New Roman" w:hAnsi="Times New Roman" w:cs="Times New Roman"/>
        </w:rPr>
      </w:pPr>
      <w:r w:rsidRPr="008E7D58">
        <w:rPr>
          <w:rFonts w:ascii="Arial" w:eastAsia="Times New Roman" w:hAnsi="Arial" w:cs="Arial"/>
          <w:color w:val="000000"/>
          <w:sz w:val="22"/>
          <w:szCs w:val="22"/>
        </w:rPr>
        <w:t>Technology Plan</w:t>
      </w:r>
    </w:p>
    <w:p w14:paraId="02420101" w14:textId="77777777" w:rsidR="008E7D58" w:rsidRPr="008E7D58" w:rsidRDefault="008E7D58" w:rsidP="008E7D58">
      <w:pPr>
        <w:rPr>
          <w:rFonts w:ascii="Times New Roman" w:eastAsia="Times New Roman" w:hAnsi="Times New Roman" w:cs="Times New Roman"/>
        </w:rPr>
      </w:pPr>
    </w:p>
    <w:p w14:paraId="392D265B" w14:textId="77777777" w:rsidR="008E7D58" w:rsidRPr="008E7D58" w:rsidRDefault="008E7D58" w:rsidP="008E7D58">
      <w:pPr>
        <w:numPr>
          <w:ilvl w:val="0"/>
          <w:numId w:val="13"/>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Question: What is the structure for committee reporting?</w:t>
      </w:r>
    </w:p>
    <w:p w14:paraId="1425443C" w14:textId="77777777" w:rsidR="008E7D58" w:rsidRPr="008E7D58" w:rsidRDefault="008E7D58" w:rsidP="008E7D58">
      <w:pPr>
        <w:rPr>
          <w:rFonts w:ascii="Times New Roman" w:eastAsia="Times New Roman" w:hAnsi="Times New Roman" w:cs="Times New Roman"/>
        </w:rPr>
      </w:pPr>
    </w:p>
    <w:p w14:paraId="74B76DBD" w14:textId="77777777" w:rsidR="008E7D58" w:rsidRPr="008E7D58" w:rsidRDefault="008E7D58" w:rsidP="008E7D58">
      <w:pPr>
        <w:numPr>
          <w:ilvl w:val="0"/>
          <w:numId w:val="14"/>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Question: Can a subcommittee be a subcommittee of a council or of a committee, and what’s the difference, if any?</w:t>
      </w:r>
    </w:p>
    <w:p w14:paraId="3BF9D17D" w14:textId="77777777" w:rsidR="008E7D58" w:rsidRPr="008E7D58" w:rsidRDefault="008E7D58" w:rsidP="008E7D58">
      <w:pPr>
        <w:rPr>
          <w:rFonts w:ascii="Times New Roman" w:eastAsia="Times New Roman" w:hAnsi="Times New Roman" w:cs="Times New Roman"/>
        </w:rPr>
      </w:pPr>
    </w:p>
    <w:p w14:paraId="79E67C8D" w14:textId="77777777" w:rsidR="008E7D58" w:rsidRPr="008E7D58" w:rsidRDefault="008E7D58" w:rsidP="008E7D58">
      <w:pPr>
        <w:numPr>
          <w:ilvl w:val="0"/>
          <w:numId w:val="15"/>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Question: Is there a deadline for reporting after committee meetings?</w:t>
      </w:r>
    </w:p>
    <w:p w14:paraId="1A452CC1" w14:textId="77777777" w:rsidR="008E7D58" w:rsidRPr="008E7D58" w:rsidRDefault="008E7D58" w:rsidP="008E7D58">
      <w:pPr>
        <w:rPr>
          <w:rFonts w:ascii="Times New Roman" w:eastAsia="Times New Roman" w:hAnsi="Times New Roman" w:cs="Times New Roman"/>
        </w:rPr>
      </w:pPr>
    </w:p>
    <w:p w14:paraId="6AD2A195" w14:textId="77777777" w:rsidR="008E7D58" w:rsidRPr="008E7D58" w:rsidRDefault="008E7D58" w:rsidP="008E7D58">
      <w:pPr>
        <w:numPr>
          <w:ilvl w:val="0"/>
          <w:numId w:val="16"/>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lastRenderedPageBreak/>
        <w:t>Question: Do we want to tie to College Plans, College Councils to committees?</w:t>
      </w:r>
    </w:p>
    <w:p w14:paraId="2D8DB72F" w14:textId="77777777" w:rsidR="008E7D58" w:rsidRPr="008E7D58" w:rsidRDefault="008E7D58" w:rsidP="008E7D58">
      <w:pPr>
        <w:ind w:left="720"/>
        <w:rPr>
          <w:rFonts w:ascii="Times New Roman" w:eastAsia="Times New Roman" w:hAnsi="Times New Roman" w:cs="Times New Roman"/>
        </w:rPr>
      </w:pPr>
      <w:r w:rsidRPr="008E7D58">
        <w:rPr>
          <w:rFonts w:ascii="Arial" w:eastAsia="Times New Roman" w:hAnsi="Arial" w:cs="Arial"/>
          <w:color w:val="000000"/>
          <w:sz w:val="22"/>
          <w:szCs w:val="22"/>
        </w:rPr>
        <w:t xml:space="preserve">Some </w:t>
      </w:r>
      <w:proofErr w:type="gramStart"/>
      <w:r w:rsidRPr="008E7D58">
        <w:rPr>
          <w:rFonts w:ascii="Arial" w:eastAsia="Times New Roman" w:hAnsi="Arial" w:cs="Arial"/>
          <w:color w:val="000000"/>
          <w:sz w:val="22"/>
          <w:szCs w:val="22"/>
        </w:rPr>
        <w:t>committees</w:t>
      </w:r>
      <w:proofErr w:type="gramEnd"/>
      <w:r w:rsidRPr="008E7D58">
        <w:rPr>
          <w:rFonts w:ascii="Arial" w:eastAsia="Times New Roman" w:hAnsi="Arial" w:cs="Arial"/>
          <w:color w:val="000000"/>
          <w:sz w:val="22"/>
          <w:szCs w:val="22"/>
        </w:rPr>
        <w:t xml:space="preserve"> complete plans--DE plan, Professional Learning Plan, etc. </w:t>
      </w:r>
    </w:p>
    <w:p w14:paraId="30B948D6" w14:textId="77777777" w:rsidR="008E7D58" w:rsidRPr="008E7D58" w:rsidRDefault="008E7D58" w:rsidP="008E7D58">
      <w:pPr>
        <w:rPr>
          <w:rFonts w:ascii="Times New Roman" w:eastAsia="Times New Roman" w:hAnsi="Times New Roman" w:cs="Times New Roman"/>
        </w:rPr>
      </w:pPr>
    </w:p>
    <w:p w14:paraId="4F2C0D83" w14:textId="77777777" w:rsidR="008E7D58" w:rsidRPr="008E7D58" w:rsidRDefault="008E7D58" w:rsidP="008E7D58">
      <w:pPr>
        <w:numPr>
          <w:ilvl w:val="0"/>
          <w:numId w:val="17"/>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Question: How are committee plans vetted and connected to EMP college goals? </w:t>
      </w:r>
    </w:p>
    <w:p w14:paraId="680F3746" w14:textId="77777777" w:rsidR="008E7D58" w:rsidRPr="008E7D58" w:rsidRDefault="008E7D58" w:rsidP="008E7D58">
      <w:pPr>
        <w:rPr>
          <w:rFonts w:ascii="Times New Roman" w:eastAsia="Times New Roman" w:hAnsi="Times New Roman" w:cs="Times New Roman"/>
        </w:rPr>
      </w:pPr>
    </w:p>
    <w:p w14:paraId="2AC86CB8" w14:textId="77777777" w:rsidR="008E7D58" w:rsidRPr="008E7D58" w:rsidRDefault="008E7D58" w:rsidP="008E7D58">
      <w:pPr>
        <w:numPr>
          <w:ilvl w:val="0"/>
          <w:numId w:val="18"/>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Observation: Chancellor/State Initiatives do not necessitate forming a committee. A task force may be more appropriate for ease of disbanding after task completion.</w:t>
      </w:r>
    </w:p>
    <w:p w14:paraId="65FFA516" w14:textId="77777777" w:rsidR="008E7D58" w:rsidRPr="008E7D58" w:rsidRDefault="008E7D58" w:rsidP="008E7D58">
      <w:pPr>
        <w:rPr>
          <w:rFonts w:ascii="Times New Roman" w:eastAsia="Times New Roman" w:hAnsi="Times New Roman" w:cs="Times New Roman"/>
        </w:rPr>
      </w:pPr>
    </w:p>
    <w:p w14:paraId="1B6D1975" w14:textId="77777777" w:rsidR="008E7D58" w:rsidRPr="008E7D58" w:rsidRDefault="008E7D58" w:rsidP="008E7D58">
      <w:pPr>
        <w:numPr>
          <w:ilvl w:val="0"/>
          <w:numId w:val="19"/>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Should an executive summary type of reporting structure be established so that information is consistently provided to college community members?</w:t>
      </w:r>
    </w:p>
    <w:p w14:paraId="43765686" w14:textId="77777777" w:rsidR="008E7D58" w:rsidRPr="008E7D58" w:rsidRDefault="008E7D58" w:rsidP="008E7D58">
      <w:pPr>
        <w:spacing w:after="240"/>
        <w:rPr>
          <w:rFonts w:ascii="Times New Roman" w:eastAsia="Times New Roman" w:hAnsi="Times New Roman" w:cs="Times New Roman"/>
        </w:rPr>
      </w:pPr>
    </w:p>
    <w:p w14:paraId="2DE23549"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b/>
          <w:bCs/>
          <w:color w:val="000000"/>
          <w:sz w:val="22"/>
          <w:szCs w:val="22"/>
        </w:rPr>
        <w:t>PRELIMINARY RECOMMENDATIONS:</w:t>
      </w:r>
    </w:p>
    <w:p w14:paraId="5A230CDB" w14:textId="77777777" w:rsidR="008E7D58" w:rsidRPr="008E7D58" w:rsidRDefault="008E7D58" w:rsidP="008E7D58">
      <w:pPr>
        <w:rPr>
          <w:rFonts w:ascii="Times New Roman" w:eastAsia="Times New Roman" w:hAnsi="Times New Roman" w:cs="Times New Roman"/>
        </w:rPr>
      </w:pPr>
    </w:p>
    <w:p w14:paraId="0DB11783" w14:textId="77777777" w:rsidR="008E7D58" w:rsidRPr="008E7D58" w:rsidRDefault="008E7D58" w:rsidP="008E7D58">
      <w:pPr>
        <w:numPr>
          <w:ilvl w:val="0"/>
          <w:numId w:val="20"/>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More uniform/standard definitions and committee operation:</w:t>
      </w:r>
    </w:p>
    <w:p w14:paraId="5DDFA9EC" w14:textId="77777777" w:rsidR="008E7D58" w:rsidRPr="008E7D58" w:rsidRDefault="008E7D58" w:rsidP="008E7D58">
      <w:pPr>
        <w:numPr>
          <w:ilvl w:val="1"/>
          <w:numId w:val="20"/>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Purpose/expectations of committees clearly stated</w:t>
      </w:r>
    </w:p>
    <w:p w14:paraId="68869873" w14:textId="77777777" w:rsidR="008E7D58" w:rsidRPr="008E7D58" w:rsidRDefault="008E7D58" w:rsidP="008E7D58">
      <w:pPr>
        <w:numPr>
          <w:ilvl w:val="1"/>
          <w:numId w:val="20"/>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Committee recommendations/presentations to college community not only at PBC but at Academic Senate, Classified Senate, IPC, SSPC, ASCC</w:t>
      </w:r>
    </w:p>
    <w:p w14:paraId="0E936C31" w14:textId="77777777" w:rsidR="008E7D58" w:rsidRPr="008E7D58" w:rsidRDefault="008E7D58" w:rsidP="008E7D58">
      <w:pPr>
        <w:numPr>
          <w:ilvl w:val="1"/>
          <w:numId w:val="20"/>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Committee relationship to college decision-making process</w:t>
      </w:r>
    </w:p>
    <w:p w14:paraId="48AA434E" w14:textId="77777777" w:rsidR="008E7D58" w:rsidRPr="008E7D58" w:rsidRDefault="008E7D58" w:rsidP="008E7D58">
      <w:pPr>
        <w:numPr>
          <w:ilvl w:val="1"/>
          <w:numId w:val="20"/>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Roles &amp; Responsibilities of members</w:t>
      </w:r>
    </w:p>
    <w:p w14:paraId="46E4E752" w14:textId="77777777" w:rsidR="008E7D58" w:rsidRPr="008E7D58" w:rsidRDefault="008E7D58" w:rsidP="008E7D58">
      <w:pPr>
        <w:numPr>
          <w:ilvl w:val="1"/>
          <w:numId w:val="20"/>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Membership - clear representation, term of representation</w:t>
      </w:r>
    </w:p>
    <w:p w14:paraId="568B026A" w14:textId="77777777" w:rsidR="008E7D58" w:rsidRPr="008E7D58" w:rsidRDefault="008E7D58" w:rsidP="008E7D58">
      <w:pPr>
        <w:numPr>
          <w:ilvl w:val="1"/>
          <w:numId w:val="20"/>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Reporting Structure</w:t>
      </w:r>
    </w:p>
    <w:p w14:paraId="2DE87D3E" w14:textId="77777777" w:rsidR="008E7D58" w:rsidRPr="008E7D58" w:rsidRDefault="008E7D58" w:rsidP="008E7D58">
      <w:pPr>
        <w:numPr>
          <w:ilvl w:val="1"/>
          <w:numId w:val="20"/>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Committee decision-making process--consensus, voting, quorum</w:t>
      </w:r>
    </w:p>
    <w:p w14:paraId="4B197A1B" w14:textId="77777777" w:rsidR="008E7D58" w:rsidRPr="008E7D58" w:rsidRDefault="008E7D58" w:rsidP="008E7D58">
      <w:pPr>
        <w:numPr>
          <w:ilvl w:val="1"/>
          <w:numId w:val="20"/>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Membership--governance structure or other by appointment</w:t>
      </w:r>
    </w:p>
    <w:p w14:paraId="2B6E3BB2" w14:textId="77777777" w:rsidR="008E7D58" w:rsidRPr="008E7D58" w:rsidRDefault="008E7D58" w:rsidP="008E7D58">
      <w:pPr>
        <w:numPr>
          <w:ilvl w:val="1"/>
          <w:numId w:val="20"/>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Website Information Requirements</w:t>
      </w:r>
    </w:p>
    <w:p w14:paraId="3EF4E5FE" w14:textId="77777777" w:rsidR="008E7D58" w:rsidRPr="008E7D58" w:rsidRDefault="008E7D58" w:rsidP="008E7D58">
      <w:pPr>
        <w:rPr>
          <w:rFonts w:ascii="Times New Roman" w:eastAsia="Times New Roman" w:hAnsi="Times New Roman" w:cs="Times New Roman"/>
        </w:rPr>
      </w:pPr>
    </w:p>
    <w:p w14:paraId="5428224E" w14:textId="77777777" w:rsidR="008E7D58" w:rsidRPr="008E7D58" w:rsidRDefault="008E7D58" w:rsidP="008E7D58">
      <w:pPr>
        <w:numPr>
          <w:ilvl w:val="0"/>
          <w:numId w:val="21"/>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Establish consistent/structured template for each committee: committee website, establishing/updating committee tasks, goals, or plans, processes, membership, reporting requirements</w:t>
      </w:r>
    </w:p>
    <w:p w14:paraId="22B8ECCB" w14:textId="77777777" w:rsidR="008E7D58" w:rsidRPr="008E7D58" w:rsidRDefault="008E7D58" w:rsidP="008E7D58">
      <w:pPr>
        <w:numPr>
          <w:ilvl w:val="1"/>
          <w:numId w:val="21"/>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Create a simplified meeting summary template and have a deadline for summary completion</w:t>
      </w:r>
    </w:p>
    <w:p w14:paraId="2B60F526" w14:textId="77777777" w:rsidR="008E7D58" w:rsidRPr="008E7D58" w:rsidRDefault="008E7D58" w:rsidP="008E7D58">
      <w:pPr>
        <w:numPr>
          <w:ilvl w:val="1"/>
          <w:numId w:val="21"/>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Establish committee connection to College Education Master Plan then to other College Plans, following a model of promoting college goals--create a simplified committee planning template</w:t>
      </w:r>
    </w:p>
    <w:p w14:paraId="41A97EA2" w14:textId="77777777" w:rsidR="008E7D58" w:rsidRPr="008E7D58" w:rsidRDefault="008E7D58" w:rsidP="008E7D58">
      <w:pPr>
        <w:rPr>
          <w:rFonts w:ascii="Times New Roman" w:eastAsia="Times New Roman" w:hAnsi="Times New Roman" w:cs="Times New Roman"/>
        </w:rPr>
      </w:pPr>
    </w:p>
    <w:p w14:paraId="1E6BDFCD" w14:textId="77777777" w:rsidR="008E7D58" w:rsidRPr="008E7D58" w:rsidRDefault="008E7D58" w:rsidP="008E7D58">
      <w:pPr>
        <w:numPr>
          <w:ilvl w:val="0"/>
          <w:numId w:val="22"/>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Update/revise Cañada College Compendium of Committees to include committee definitions/requirements, terms, overall guidelines for committees and members</w:t>
      </w:r>
    </w:p>
    <w:p w14:paraId="2B7571DF" w14:textId="77777777" w:rsidR="008E7D58" w:rsidRPr="008E7D58" w:rsidRDefault="008E7D58" w:rsidP="008E7D58">
      <w:pPr>
        <w:numPr>
          <w:ilvl w:val="1"/>
          <w:numId w:val="22"/>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Establish reporting-out requirements and deadlines for representatives to the constituency they represent--is it casual at their Academic Senate, Classified Senate, Division Meeting or should it be more standardized and formalized? </w:t>
      </w:r>
    </w:p>
    <w:p w14:paraId="539E4CE8" w14:textId="77777777" w:rsidR="008E7D58" w:rsidRPr="008E7D58" w:rsidRDefault="008E7D58" w:rsidP="008E7D58">
      <w:pPr>
        <w:spacing w:after="240"/>
        <w:rPr>
          <w:rFonts w:ascii="Times New Roman" w:eastAsia="Times New Roman" w:hAnsi="Times New Roman" w:cs="Times New Roman"/>
        </w:rPr>
      </w:pPr>
    </w:p>
    <w:p w14:paraId="2235AFA3" w14:textId="77777777" w:rsidR="007364F4" w:rsidRDefault="007364F4" w:rsidP="008E7D58">
      <w:pPr>
        <w:rPr>
          <w:rFonts w:ascii="Arial" w:eastAsia="Times New Roman" w:hAnsi="Arial" w:cs="Arial"/>
          <w:b/>
          <w:bCs/>
          <w:color w:val="000000"/>
          <w:sz w:val="22"/>
          <w:szCs w:val="22"/>
        </w:rPr>
      </w:pPr>
    </w:p>
    <w:p w14:paraId="0B472D42" w14:textId="77777777" w:rsidR="007364F4" w:rsidRDefault="007364F4" w:rsidP="008E7D58">
      <w:pPr>
        <w:rPr>
          <w:rFonts w:ascii="Arial" w:eastAsia="Times New Roman" w:hAnsi="Arial" w:cs="Arial"/>
          <w:b/>
          <w:bCs/>
          <w:color w:val="000000"/>
          <w:sz w:val="22"/>
          <w:szCs w:val="22"/>
        </w:rPr>
      </w:pPr>
    </w:p>
    <w:p w14:paraId="4867FD56" w14:textId="77777777" w:rsidR="007364F4" w:rsidRDefault="007364F4" w:rsidP="008E7D58">
      <w:pPr>
        <w:rPr>
          <w:rFonts w:ascii="Arial" w:eastAsia="Times New Roman" w:hAnsi="Arial" w:cs="Arial"/>
          <w:b/>
          <w:bCs/>
          <w:color w:val="000000"/>
          <w:sz w:val="22"/>
          <w:szCs w:val="22"/>
        </w:rPr>
      </w:pPr>
    </w:p>
    <w:p w14:paraId="2A6D0834" w14:textId="77777777" w:rsidR="007364F4" w:rsidRDefault="007364F4" w:rsidP="008E7D58">
      <w:pPr>
        <w:rPr>
          <w:rFonts w:ascii="Arial" w:eastAsia="Times New Roman" w:hAnsi="Arial" w:cs="Arial"/>
          <w:b/>
          <w:bCs/>
          <w:color w:val="000000"/>
          <w:sz w:val="22"/>
          <w:szCs w:val="22"/>
        </w:rPr>
      </w:pPr>
    </w:p>
    <w:p w14:paraId="47785FA2" w14:textId="77777777" w:rsidR="007364F4" w:rsidRDefault="007364F4" w:rsidP="008E7D58">
      <w:pPr>
        <w:rPr>
          <w:rFonts w:ascii="Arial" w:eastAsia="Times New Roman" w:hAnsi="Arial" w:cs="Arial"/>
          <w:b/>
          <w:bCs/>
          <w:color w:val="000000"/>
          <w:sz w:val="22"/>
          <w:szCs w:val="22"/>
        </w:rPr>
      </w:pPr>
    </w:p>
    <w:p w14:paraId="56E9F065" w14:textId="77777777" w:rsidR="007364F4" w:rsidRDefault="007364F4" w:rsidP="008E7D58">
      <w:pPr>
        <w:rPr>
          <w:rFonts w:ascii="Arial" w:eastAsia="Times New Roman" w:hAnsi="Arial" w:cs="Arial"/>
          <w:b/>
          <w:bCs/>
          <w:color w:val="000000"/>
          <w:sz w:val="22"/>
          <w:szCs w:val="22"/>
        </w:rPr>
      </w:pPr>
    </w:p>
    <w:p w14:paraId="208E23B3" w14:textId="77777777" w:rsidR="007364F4" w:rsidRDefault="007364F4" w:rsidP="008E7D58">
      <w:pPr>
        <w:rPr>
          <w:rFonts w:ascii="Arial" w:eastAsia="Times New Roman" w:hAnsi="Arial" w:cs="Arial"/>
          <w:b/>
          <w:bCs/>
          <w:color w:val="000000"/>
          <w:sz w:val="22"/>
          <w:szCs w:val="22"/>
        </w:rPr>
      </w:pPr>
    </w:p>
    <w:p w14:paraId="75E3EC19" w14:textId="77777777" w:rsidR="007364F4" w:rsidRDefault="007364F4" w:rsidP="008E7D58">
      <w:pPr>
        <w:rPr>
          <w:rFonts w:ascii="Arial" w:eastAsia="Times New Roman" w:hAnsi="Arial" w:cs="Arial"/>
          <w:b/>
          <w:bCs/>
          <w:color w:val="000000"/>
          <w:sz w:val="22"/>
          <w:szCs w:val="22"/>
        </w:rPr>
      </w:pPr>
    </w:p>
    <w:p w14:paraId="7AF93266" w14:textId="07FC520A" w:rsidR="008E7D58" w:rsidRPr="008E7D58" w:rsidRDefault="008E7D58" w:rsidP="008E7D58">
      <w:pPr>
        <w:rPr>
          <w:rFonts w:ascii="Times New Roman" w:eastAsia="Times New Roman" w:hAnsi="Times New Roman" w:cs="Times New Roman"/>
        </w:rPr>
      </w:pPr>
      <w:bookmarkStart w:id="0" w:name="_GoBack"/>
      <w:bookmarkEnd w:id="0"/>
      <w:r w:rsidRPr="008E7D58">
        <w:rPr>
          <w:rFonts w:ascii="Arial" w:eastAsia="Times New Roman" w:hAnsi="Arial" w:cs="Arial"/>
          <w:b/>
          <w:bCs/>
          <w:color w:val="000000"/>
          <w:sz w:val="22"/>
          <w:szCs w:val="22"/>
        </w:rPr>
        <w:lastRenderedPageBreak/>
        <w:t>Information on APC, IPC, SSPC purpose</w:t>
      </w:r>
    </w:p>
    <w:p w14:paraId="450F7641" w14:textId="77777777" w:rsidR="008E7D58" w:rsidRPr="008E7D58" w:rsidRDefault="008E7D58" w:rsidP="008E7D58">
      <w:pPr>
        <w:rPr>
          <w:rFonts w:ascii="Times New Roman" w:eastAsia="Times New Roman" w:hAnsi="Times New Roman" w:cs="Times New Roman"/>
        </w:rPr>
      </w:pPr>
    </w:p>
    <w:p w14:paraId="7D38778C"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b/>
          <w:bCs/>
          <w:color w:val="000000"/>
          <w:sz w:val="22"/>
          <w:szCs w:val="22"/>
        </w:rPr>
        <w:t>Administrative Planning Council</w:t>
      </w:r>
    </w:p>
    <w:p w14:paraId="7A4F3130"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shd w:val="clear" w:color="auto" w:fill="FFFF00"/>
        </w:rPr>
        <w:t>Mission</w:t>
      </w:r>
    </w:p>
    <w:p w14:paraId="4B1EFE0A"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The purpose of APC is to ensure effective operation of all things fiscal and operational for Cañada College. The primary responsibility of APC is to insure the creation, implementation, distribution and assessing of fiscal and operational services throughout the college. The participatory governance governing body, PBC, reviews and approves work of the APC before recommendations are taken to the President, Chancellor and Board of Trustees (if needed).</w:t>
      </w:r>
    </w:p>
    <w:p w14:paraId="7F04AC5B"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 </w:t>
      </w:r>
    </w:p>
    <w:p w14:paraId="71552062"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shd w:val="clear" w:color="auto" w:fill="FFFF00"/>
        </w:rPr>
        <w:t>APC primarily achieves its purpose through:</w:t>
      </w:r>
      <w:r w:rsidRPr="008E7D58">
        <w:rPr>
          <w:rFonts w:ascii="Arial" w:eastAsia="Times New Roman" w:hAnsi="Arial" w:cs="Arial"/>
          <w:color w:val="000000"/>
          <w:sz w:val="22"/>
          <w:szCs w:val="22"/>
        </w:rPr>
        <w:t xml:space="preserve">  collaboration and communication with SSPC and IPC, overseeing the implementation of a comprehensive process for planning and </w:t>
      </w:r>
      <w:proofErr w:type="gramStart"/>
      <w:r w:rsidRPr="008E7D58">
        <w:rPr>
          <w:rFonts w:ascii="Arial" w:eastAsia="Times New Roman" w:hAnsi="Arial" w:cs="Arial"/>
          <w:color w:val="000000"/>
          <w:sz w:val="22"/>
          <w:szCs w:val="22"/>
        </w:rPr>
        <w:t>assessing  administrative</w:t>
      </w:r>
      <w:proofErr w:type="gramEnd"/>
      <w:r w:rsidRPr="008E7D58">
        <w:rPr>
          <w:rFonts w:ascii="Arial" w:eastAsia="Times New Roman" w:hAnsi="Arial" w:cs="Arial"/>
          <w:color w:val="000000"/>
          <w:sz w:val="22"/>
          <w:szCs w:val="22"/>
        </w:rPr>
        <w:t xml:space="preserve"> services [instruction/student services] based on program review, effective integration of student learning outcomes into program activities and services, and alignment with the college’s mission and strategic goals.</w:t>
      </w:r>
    </w:p>
    <w:p w14:paraId="69C83D38"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Furthermore, APC develops, implements, and evaluates an Administrative Program Plan cycle (including staffing) and makes recommendations about policy.</w:t>
      </w:r>
    </w:p>
    <w:p w14:paraId="41E183A8" w14:textId="77777777" w:rsidR="008E7D58" w:rsidRPr="008E7D58" w:rsidRDefault="008E7D58" w:rsidP="008E7D58">
      <w:pPr>
        <w:rPr>
          <w:rFonts w:ascii="Times New Roman" w:eastAsia="Times New Roman" w:hAnsi="Times New Roman" w:cs="Times New Roman"/>
        </w:rPr>
      </w:pPr>
    </w:p>
    <w:p w14:paraId="0384969B"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b/>
          <w:bCs/>
          <w:color w:val="000000"/>
          <w:sz w:val="22"/>
          <w:szCs w:val="22"/>
        </w:rPr>
        <w:t>Instructional Planning Council</w:t>
      </w:r>
    </w:p>
    <w:p w14:paraId="1092723B"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The Instructional Planning Council (IPC) is</w:t>
      </w:r>
      <w:r w:rsidRPr="008E7D58">
        <w:rPr>
          <w:rFonts w:ascii="Arial" w:eastAsia="Times New Roman" w:hAnsi="Arial" w:cs="Arial"/>
          <w:color w:val="000000"/>
          <w:sz w:val="22"/>
          <w:szCs w:val="22"/>
          <w:shd w:val="clear" w:color="auto" w:fill="FFFF00"/>
        </w:rPr>
        <w:t xml:space="preserve"> advisory to the Planning &amp; Budgeting Council on a range of issues related to instruction:</w:t>
      </w:r>
    </w:p>
    <w:p w14:paraId="5D350491"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1. Development of a calendar for program review, staffing, equipment and facilities needs as they pertain to instruction.</w:t>
      </w:r>
    </w:p>
    <w:p w14:paraId="55FD2549"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2. Development of an evaluation process for the program review cycle.</w:t>
      </w:r>
    </w:p>
    <w:p w14:paraId="6B8C4FF6"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3. Recommendations about policies and procedures as they relate to instruction.</w:t>
      </w:r>
    </w:p>
    <w:p w14:paraId="00E48689"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4. Recommendations about prioritization of resources as they relate to Strategic Goals regarding instruction and review of Instructional Strategic Goals yearly.</w:t>
      </w:r>
    </w:p>
    <w:p w14:paraId="5A09D41D"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5. Evaluation of proposals for new instructional programs and instructional program discontinuance.</w:t>
      </w:r>
    </w:p>
    <w:p w14:paraId="461B4C08"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6. Support of accreditation review process and self-study.</w:t>
      </w:r>
    </w:p>
    <w:p w14:paraId="204098A3"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7. Completion of a yearly review of the mission statement and roles of this Planning Council.</w:t>
      </w:r>
    </w:p>
    <w:p w14:paraId="692C74DD"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 </w:t>
      </w:r>
    </w:p>
    <w:p w14:paraId="698C1F58" w14:textId="77777777" w:rsidR="008E7D58" w:rsidRPr="008E7D58" w:rsidRDefault="008E7D58" w:rsidP="008E7D58">
      <w:pPr>
        <w:rPr>
          <w:rFonts w:ascii="Times New Roman" w:eastAsia="Times New Roman" w:hAnsi="Times New Roman" w:cs="Times New Roman"/>
        </w:rPr>
      </w:pPr>
    </w:p>
    <w:p w14:paraId="3F9B63BC"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b/>
          <w:bCs/>
          <w:color w:val="000000"/>
          <w:sz w:val="22"/>
          <w:szCs w:val="22"/>
        </w:rPr>
        <w:t>Student Services Planning Council</w:t>
      </w:r>
    </w:p>
    <w:p w14:paraId="474E0B4C"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III. Purpose of the Student Services Planning Council</w:t>
      </w:r>
    </w:p>
    <w:p w14:paraId="181440F2"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 xml:space="preserve">The Student Services Planning Council is advisory to the College Planning and Budgeting Council.  </w:t>
      </w:r>
      <w:r w:rsidRPr="008E7D58">
        <w:rPr>
          <w:rFonts w:ascii="Arial" w:eastAsia="Times New Roman" w:hAnsi="Arial" w:cs="Arial"/>
          <w:color w:val="000000"/>
          <w:sz w:val="22"/>
          <w:szCs w:val="22"/>
          <w:shd w:val="clear" w:color="auto" w:fill="FFFF00"/>
        </w:rPr>
        <w:t>The roles of the Student Services Planning Council include:</w:t>
      </w:r>
    </w:p>
    <w:p w14:paraId="5C0C51B0" w14:textId="77777777" w:rsidR="008E7D58" w:rsidRPr="008E7D58" w:rsidRDefault="008E7D58" w:rsidP="008E7D58">
      <w:pPr>
        <w:rPr>
          <w:rFonts w:ascii="Times New Roman" w:eastAsia="Times New Roman" w:hAnsi="Times New Roman" w:cs="Times New Roman"/>
        </w:rPr>
      </w:pPr>
      <w:r w:rsidRPr="008E7D58">
        <w:rPr>
          <w:rFonts w:ascii="Arial" w:eastAsia="Times New Roman" w:hAnsi="Arial" w:cs="Arial"/>
          <w:color w:val="000000"/>
          <w:sz w:val="22"/>
          <w:szCs w:val="22"/>
        </w:rPr>
        <w:t> </w:t>
      </w:r>
    </w:p>
    <w:p w14:paraId="5FA6BB9B" w14:textId="77777777" w:rsidR="008E7D58" w:rsidRPr="008E7D58" w:rsidRDefault="008E7D58" w:rsidP="008E7D58">
      <w:pPr>
        <w:numPr>
          <w:ilvl w:val="0"/>
          <w:numId w:val="23"/>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Develop, implement, and evaluate a Student Services planning cycle (including staffing, equipment, facilities and budgetary needs).</w:t>
      </w:r>
    </w:p>
    <w:p w14:paraId="1A780E04" w14:textId="77777777" w:rsidR="008E7D58" w:rsidRPr="008E7D58" w:rsidRDefault="008E7D58" w:rsidP="008E7D58">
      <w:pPr>
        <w:numPr>
          <w:ilvl w:val="0"/>
          <w:numId w:val="23"/>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Integrate Student Services Division plans.</w:t>
      </w:r>
    </w:p>
    <w:p w14:paraId="0ABE67BA" w14:textId="77777777" w:rsidR="008E7D58" w:rsidRPr="008E7D58" w:rsidRDefault="008E7D58" w:rsidP="008E7D58">
      <w:pPr>
        <w:numPr>
          <w:ilvl w:val="0"/>
          <w:numId w:val="23"/>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Make recommendations about policies and procedures related to Student Services.</w:t>
      </w:r>
    </w:p>
    <w:p w14:paraId="459E0DDB" w14:textId="77777777" w:rsidR="008E7D58" w:rsidRPr="008E7D58" w:rsidRDefault="008E7D58" w:rsidP="008E7D58">
      <w:pPr>
        <w:numPr>
          <w:ilvl w:val="0"/>
          <w:numId w:val="23"/>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Make recommendations to College Planning and Budgeting Council regarding prioritization of resources advancing the Strategic Goals regarding Student Services.</w:t>
      </w:r>
    </w:p>
    <w:p w14:paraId="5B8668BE" w14:textId="77777777" w:rsidR="008E7D58" w:rsidRPr="008E7D58" w:rsidRDefault="008E7D58" w:rsidP="008E7D58">
      <w:pPr>
        <w:numPr>
          <w:ilvl w:val="0"/>
          <w:numId w:val="23"/>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Meet at least once a year with the Instructional Planning Council (IPC) through the Planning &amp; Budget Council hiring process.</w:t>
      </w:r>
    </w:p>
    <w:p w14:paraId="4E6D273A" w14:textId="77777777" w:rsidR="008E7D58" w:rsidRPr="008E7D58" w:rsidRDefault="008E7D58" w:rsidP="008E7D58">
      <w:pPr>
        <w:numPr>
          <w:ilvl w:val="0"/>
          <w:numId w:val="23"/>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Evaluates proposals for adding, modifying, and discontinuing Student Services programs.</w:t>
      </w:r>
    </w:p>
    <w:p w14:paraId="4C86AC9E" w14:textId="77777777" w:rsidR="008E7D58" w:rsidRPr="008E7D58" w:rsidRDefault="008E7D58" w:rsidP="008E7D58">
      <w:pPr>
        <w:numPr>
          <w:ilvl w:val="0"/>
          <w:numId w:val="23"/>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lastRenderedPageBreak/>
        <w:t>Develop ongoing communication strategy with IPC by designating a Student Services Planning Council member representative(s) to report to IPC on SSPC matters and to report back to SSPC on IPC matters.</w:t>
      </w:r>
    </w:p>
    <w:p w14:paraId="65990D5A" w14:textId="77777777" w:rsidR="008E7D58" w:rsidRPr="008E7D58" w:rsidRDefault="008E7D58" w:rsidP="008E7D58">
      <w:pPr>
        <w:numPr>
          <w:ilvl w:val="0"/>
          <w:numId w:val="23"/>
        </w:numPr>
        <w:textAlignment w:val="baseline"/>
        <w:rPr>
          <w:rFonts w:ascii="Arial" w:eastAsia="Times New Roman" w:hAnsi="Arial" w:cs="Arial"/>
          <w:color w:val="000000"/>
          <w:sz w:val="22"/>
          <w:szCs w:val="22"/>
        </w:rPr>
      </w:pPr>
      <w:r w:rsidRPr="008E7D58">
        <w:rPr>
          <w:rFonts w:ascii="Arial" w:eastAsia="Times New Roman" w:hAnsi="Arial" w:cs="Arial"/>
          <w:color w:val="000000"/>
          <w:sz w:val="22"/>
          <w:szCs w:val="22"/>
        </w:rPr>
        <w:t>Form subcommittees, work groups and task forces as needed.</w:t>
      </w:r>
    </w:p>
    <w:p w14:paraId="3BA21B60" w14:textId="77777777" w:rsidR="008E7D58" w:rsidRPr="008E7D58" w:rsidRDefault="008E7D58" w:rsidP="008E7D58">
      <w:pPr>
        <w:rPr>
          <w:rFonts w:ascii="Times New Roman" w:eastAsia="Times New Roman" w:hAnsi="Times New Roman" w:cs="Times New Roman"/>
        </w:rPr>
      </w:pPr>
    </w:p>
    <w:p w14:paraId="5500F802" w14:textId="77777777" w:rsidR="003A5443" w:rsidRDefault="002A10E0"/>
    <w:sectPr w:rsidR="003A5443" w:rsidSect="009533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36C54" w14:textId="77777777" w:rsidR="002A10E0" w:rsidRDefault="002A10E0" w:rsidP="00166874">
      <w:r>
        <w:separator/>
      </w:r>
    </w:p>
  </w:endnote>
  <w:endnote w:type="continuationSeparator" w:id="0">
    <w:p w14:paraId="208ABE1D" w14:textId="77777777" w:rsidR="002A10E0" w:rsidRDefault="002A10E0" w:rsidP="0016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388F" w14:textId="77777777" w:rsidR="00166874" w:rsidRDefault="00166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CC6F" w14:textId="77777777" w:rsidR="00166874" w:rsidRDefault="00166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BF9B" w14:textId="77777777" w:rsidR="00166874" w:rsidRDefault="00166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41318" w14:textId="77777777" w:rsidR="002A10E0" w:rsidRDefault="002A10E0" w:rsidP="00166874">
      <w:r>
        <w:separator/>
      </w:r>
    </w:p>
  </w:footnote>
  <w:footnote w:type="continuationSeparator" w:id="0">
    <w:p w14:paraId="0965D178" w14:textId="77777777" w:rsidR="002A10E0" w:rsidRDefault="002A10E0" w:rsidP="00166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A401" w14:textId="76755F2C" w:rsidR="00166874" w:rsidRDefault="002A10E0">
    <w:pPr>
      <w:pStyle w:val="Header"/>
    </w:pPr>
    <w:r>
      <w:rPr>
        <w:noProof/>
      </w:rPr>
      <w:pict w14:anchorId="0FD12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334715"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53F3A" w14:textId="5710C3AF" w:rsidR="00166874" w:rsidRDefault="002A10E0">
    <w:pPr>
      <w:pStyle w:val="Header"/>
    </w:pPr>
    <w:r>
      <w:rPr>
        <w:noProof/>
      </w:rPr>
      <w:pict w14:anchorId="392FE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334716"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89962" w14:textId="09276E2A" w:rsidR="00166874" w:rsidRDefault="002A10E0">
    <w:pPr>
      <w:pStyle w:val="Header"/>
    </w:pPr>
    <w:r>
      <w:rPr>
        <w:noProof/>
      </w:rPr>
      <w:pict w14:anchorId="48B9E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334714"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336A"/>
    <w:multiLevelType w:val="multilevel"/>
    <w:tmpl w:val="4A00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F6C04"/>
    <w:multiLevelType w:val="multilevel"/>
    <w:tmpl w:val="4FBC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178BF"/>
    <w:multiLevelType w:val="multilevel"/>
    <w:tmpl w:val="2D5C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90439"/>
    <w:multiLevelType w:val="multilevel"/>
    <w:tmpl w:val="3D8C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7024D"/>
    <w:multiLevelType w:val="multilevel"/>
    <w:tmpl w:val="0568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04152"/>
    <w:multiLevelType w:val="multilevel"/>
    <w:tmpl w:val="4B38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96C97"/>
    <w:multiLevelType w:val="multilevel"/>
    <w:tmpl w:val="40068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66D29"/>
    <w:multiLevelType w:val="multilevel"/>
    <w:tmpl w:val="3C02A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76352"/>
    <w:multiLevelType w:val="multilevel"/>
    <w:tmpl w:val="301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044C9"/>
    <w:multiLevelType w:val="multilevel"/>
    <w:tmpl w:val="48461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700CF"/>
    <w:multiLevelType w:val="multilevel"/>
    <w:tmpl w:val="60FE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E0418"/>
    <w:multiLevelType w:val="multilevel"/>
    <w:tmpl w:val="8DC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C21DD"/>
    <w:multiLevelType w:val="multilevel"/>
    <w:tmpl w:val="C16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4117B"/>
    <w:multiLevelType w:val="multilevel"/>
    <w:tmpl w:val="9A4C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55F92"/>
    <w:multiLevelType w:val="multilevel"/>
    <w:tmpl w:val="5FEA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45BB9"/>
    <w:multiLevelType w:val="multilevel"/>
    <w:tmpl w:val="466E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41C19"/>
    <w:multiLevelType w:val="multilevel"/>
    <w:tmpl w:val="2D1C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845AA"/>
    <w:multiLevelType w:val="multilevel"/>
    <w:tmpl w:val="7D40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E86B8D"/>
    <w:multiLevelType w:val="multilevel"/>
    <w:tmpl w:val="AEB8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E91418"/>
    <w:multiLevelType w:val="multilevel"/>
    <w:tmpl w:val="3D12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9136BA"/>
    <w:multiLevelType w:val="multilevel"/>
    <w:tmpl w:val="68CA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A71F9A"/>
    <w:multiLevelType w:val="multilevel"/>
    <w:tmpl w:val="F942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E71073"/>
    <w:multiLevelType w:val="multilevel"/>
    <w:tmpl w:val="8CB0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10"/>
  </w:num>
  <w:num w:numId="4">
    <w:abstractNumId w:val="11"/>
  </w:num>
  <w:num w:numId="5">
    <w:abstractNumId w:val="17"/>
  </w:num>
  <w:num w:numId="6">
    <w:abstractNumId w:val="8"/>
  </w:num>
  <w:num w:numId="7">
    <w:abstractNumId w:val="5"/>
  </w:num>
  <w:num w:numId="8">
    <w:abstractNumId w:val="1"/>
  </w:num>
  <w:num w:numId="9">
    <w:abstractNumId w:val="13"/>
  </w:num>
  <w:num w:numId="10">
    <w:abstractNumId w:val="4"/>
  </w:num>
  <w:num w:numId="11">
    <w:abstractNumId w:val="12"/>
  </w:num>
  <w:num w:numId="12">
    <w:abstractNumId w:val="2"/>
  </w:num>
  <w:num w:numId="13">
    <w:abstractNumId w:val="3"/>
  </w:num>
  <w:num w:numId="14">
    <w:abstractNumId w:val="16"/>
  </w:num>
  <w:num w:numId="15">
    <w:abstractNumId w:val="15"/>
  </w:num>
  <w:num w:numId="16">
    <w:abstractNumId w:val="22"/>
  </w:num>
  <w:num w:numId="17">
    <w:abstractNumId w:val="19"/>
  </w:num>
  <w:num w:numId="18">
    <w:abstractNumId w:val="14"/>
  </w:num>
  <w:num w:numId="19">
    <w:abstractNumId w:val="21"/>
  </w:num>
  <w:num w:numId="20">
    <w:abstractNumId w:val="9"/>
  </w:num>
  <w:num w:numId="21">
    <w:abstractNumId w:val="6"/>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58"/>
    <w:rsid w:val="00166874"/>
    <w:rsid w:val="002A10E0"/>
    <w:rsid w:val="005146EF"/>
    <w:rsid w:val="006718A2"/>
    <w:rsid w:val="007364F4"/>
    <w:rsid w:val="008E7D58"/>
    <w:rsid w:val="00933E5A"/>
    <w:rsid w:val="00953344"/>
    <w:rsid w:val="00B8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529D2D"/>
  <w15:chartTrackingRefBased/>
  <w15:docId w15:val="{EEB38404-19DA-454D-8E5B-6530C2EB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D58"/>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E7D58"/>
  </w:style>
  <w:style w:type="paragraph" w:styleId="Header">
    <w:name w:val="header"/>
    <w:basedOn w:val="Normal"/>
    <w:link w:val="HeaderChar"/>
    <w:uiPriority w:val="99"/>
    <w:unhideWhenUsed/>
    <w:rsid w:val="00166874"/>
    <w:pPr>
      <w:tabs>
        <w:tab w:val="center" w:pos="4680"/>
        <w:tab w:val="right" w:pos="9360"/>
      </w:tabs>
    </w:pPr>
  </w:style>
  <w:style w:type="character" w:customStyle="1" w:styleId="HeaderChar">
    <w:name w:val="Header Char"/>
    <w:basedOn w:val="DefaultParagraphFont"/>
    <w:link w:val="Header"/>
    <w:uiPriority w:val="99"/>
    <w:rsid w:val="00166874"/>
  </w:style>
  <w:style w:type="paragraph" w:styleId="Footer">
    <w:name w:val="footer"/>
    <w:basedOn w:val="Normal"/>
    <w:link w:val="FooterChar"/>
    <w:uiPriority w:val="99"/>
    <w:unhideWhenUsed/>
    <w:rsid w:val="00166874"/>
    <w:pPr>
      <w:tabs>
        <w:tab w:val="center" w:pos="4680"/>
        <w:tab w:val="right" w:pos="9360"/>
      </w:tabs>
    </w:pPr>
  </w:style>
  <w:style w:type="character" w:customStyle="1" w:styleId="FooterChar">
    <w:name w:val="Footer Char"/>
    <w:basedOn w:val="DefaultParagraphFont"/>
    <w:link w:val="Footer"/>
    <w:uiPriority w:val="99"/>
    <w:rsid w:val="00166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88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FD5DC-A2E2-B245-9908-8662961B5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1275</Words>
  <Characters>7271</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Carranza, James</dc:creator>
  <cp:keywords/>
  <dc:description/>
  <cp:lastModifiedBy>Carranza, James</cp:lastModifiedBy>
  <cp:revision>5</cp:revision>
  <cp:lastPrinted>2019-10-16T15:43:00Z</cp:lastPrinted>
  <dcterms:created xsi:type="dcterms:W3CDTF">2019-10-15T17:46:00Z</dcterms:created>
  <dcterms:modified xsi:type="dcterms:W3CDTF">2019-10-16T15:44:00Z</dcterms:modified>
</cp:coreProperties>
</file>