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>
      <w:pPr>
        <w:pStyle w:val="BodyText"/>
        <w:ind w:left="42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059F1CE7" w:rsidR="00BB3913" w:rsidRDefault="003F3541">
      <w:pPr>
        <w:pStyle w:val="BodyText"/>
        <w:spacing w:before="163"/>
        <w:ind w:left="3136" w:right="3434"/>
        <w:jc w:val="center"/>
      </w:pPr>
      <w:r>
        <w:t>PLANNING AND BUDGETING CO</w:t>
      </w:r>
      <w:r w:rsidR="008547D3">
        <w:t xml:space="preserve">UNCIL MEETING </w:t>
      </w:r>
      <w:r w:rsidR="000B635A">
        <w:t>MINUTES</w:t>
      </w:r>
    </w:p>
    <w:p w14:paraId="56C21CA2" w14:textId="436A302F" w:rsidR="00BB3913" w:rsidRDefault="00C90D4A" w:rsidP="00E50DDA">
      <w:pPr>
        <w:pStyle w:val="BodyText"/>
        <w:spacing w:line="269" w:lineRule="exact"/>
        <w:ind w:left="2880" w:right="3157" w:hanging="90"/>
        <w:jc w:val="center"/>
      </w:pPr>
      <w:r>
        <w:t>Wednesday, November 6</w:t>
      </w:r>
      <w:r w:rsidR="095D7A69">
        <w:t>, 2019</w:t>
      </w:r>
    </w:p>
    <w:p w14:paraId="65205AE8" w14:textId="42209629" w:rsidR="00987332" w:rsidRPr="00E50DDA" w:rsidRDefault="00CE39BC" w:rsidP="00E50DDA">
      <w:pPr>
        <w:pStyle w:val="BodyText"/>
        <w:spacing w:line="269" w:lineRule="exact"/>
        <w:ind w:left="2790" w:right="3067"/>
        <w:jc w:val="center"/>
        <w:rPr>
          <w:color w:val="FF0000"/>
        </w:rPr>
      </w:pPr>
      <w:r>
        <w:rPr>
          <w:color w:val="FF0000"/>
        </w:rPr>
        <w:t>LOCATON</w:t>
      </w:r>
      <w:r w:rsidR="00E50DDA" w:rsidRPr="00E50DDA">
        <w:rPr>
          <w:color w:val="FF0000"/>
        </w:rPr>
        <w:t xml:space="preserve">:  </w:t>
      </w:r>
      <w:r w:rsidR="00515BD2" w:rsidRPr="00E50DDA">
        <w:rPr>
          <w:color w:val="FF0000"/>
        </w:rPr>
        <w:t xml:space="preserve">Building </w:t>
      </w:r>
      <w:r w:rsidR="00E50DDA" w:rsidRPr="00E50DDA">
        <w:rPr>
          <w:color w:val="FF0000"/>
        </w:rPr>
        <w:t>3</w:t>
      </w:r>
      <w:r w:rsidR="00515BD2" w:rsidRPr="00E50DDA">
        <w:rPr>
          <w:color w:val="FF0000"/>
        </w:rPr>
        <w:t xml:space="preserve">, Room </w:t>
      </w:r>
      <w:r w:rsidR="00E50DDA" w:rsidRPr="00E50DDA">
        <w:rPr>
          <w:color w:val="FF0000"/>
        </w:rPr>
        <w:t>142</w:t>
      </w:r>
    </w:p>
    <w:p w14:paraId="22034949" w14:textId="1F99E318" w:rsidR="0025665A" w:rsidRPr="0025665A" w:rsidRDefault="00987332">
      <w:pPr>
        <w:pStyle w:val="BodyText"/>
        <w:spacing w:line="269" w:lineRule="exact"/>
        <w:ind w:left="3136" w:right="3430"/>
        <w:jc w:val="center"/>
        <w:rPr>
          <w:color w:val="FF0000"/>
        </w:rPr>
      </w:pPr>
      <w:r>
        <w:t xml:space="preserve">Regular Meeting: </w:t>
      </w:r>
      <w:r w:rsidR="0002714E">
        <w:t>2:10 – 4:00</w:t>
      </w:r>
      <w:r w:rsidR="006125E5">
        <w:t xml:space="preserve"> p.m.</w:t>
      </w:r>
    </w:p>
    <w:p w14:paraId="04422AAE" w14:textId="0E5587F4" w:rsidR="00AC6538" w:rsidRDefault="00AC6538" w:rsidP="00AC6538">
      <w:pPr>
        <w:pStyle w:val="BodyText"/>
        <w:spacing w:line="269" w:lineRule="exact"/>
        <w:ind w:right="727"/>
        <w:rPr>
          <w:color w:val="FF0000"/>
        </w:rPr>
      </w:pPr>
      <w:r w:rsidRPr="00AC6538">
        <w:rPr>
          <w:color w:val="FF0000"/>
          <w:u w:val="single"/>
        </w:rPr>
        <w:t>NOTE</w:t>
      </w:r>
      <w:r w:rsidRPr="00AC6538">
        <w:rPr>
          <w:color w:val="FF0000"/>
        </w:rPr>
        <w:t xml:space="preserve">:  </w:t>
      </w:r>
    </w:p>
    <w:p w14:paraId="107E4523" w14:textId="77777777" w:rsidR="00AC6538" w:rsidRDefault="00AC6538" w:rsidP="00AC6538">
      <w:pPr>
        <w:pStyle w:val="BodyText"/>
        <w:spacing w:line="269" w:lineRule="exact"/>
        <w:ind w:right="727"/>
        <w:rPr>
          <w:color w:val="FF0000"/>
        </w:rPr>
      </w:pPr>
      <w:r w:rsidRPr="00AC6538">
        <w:rPr>
          <w:color w:val="FF0000"/>
        </w:rPr>
        <w:t xml:space="preserve">All PBC </w:t>
      </w:r>
      <w:r>
        <w:rPr>
          <w:color w:val="FF0000"/>
        </w:rPr>
        <w:t>Voting Members must:</w:t>
      </w:r>
    </w:p>
    <w:p w14:paraId="1815768C" w14:textId="77777777" w:rsidR="00AC6538" w:rsidRPr="002B4BF4" w:rsidRDefault="00AC6538" w:rsidP="00AC6538">
      <w:pPr>
        <w:pStyle w:val="BodyText"/>
        <w:numPr>
          <w:ilvl w:val="0"/>
          <w:numId w:val="9"/>
        </w:numPr>
        <w:spacing w:line="269" w:lineRule="exact"/>
        <w:ind w:right="727"/>
        <w:rPr>
          <w:b w:val="0"/>
          <w:color w:val="FF0000"/>
        </w:rPr>
      </w:pPr>
      <w:r w:rsidRPr="002B4BF4">
        <w:rPr>
          <w:b w:val="0"/>
          <w:color w:val="FF0000"/>
        </w:rPr>
        <w:t xml:space="preserve">Review </w:t>
      </w:r>
      <w:hyperlink r:id="rId9" w:history="1">
        <w:r w:rsidRPr="002B4BF4">
          <w:rPr>
            <w:rStyle w:val="Hyperlink"/>
            <w:b w:val="0"/>
          </w:rPr>
          <w:t>all new position request proposals</w:t>
        </w:r>
      </w:hyperlink>
      <w:r w:rsidRPr="002B4BF4">
        <w:rPr>
          <w:b w:val="0"/>
          <w:color w:val="FF0000"/>
        </w:rPr>
        <w:t>, supporting materials and feedback prior to this meeting.</w:t>
      </w:r>
    </w:p>
    <w:p w14:paraId="0D8A22F1" w14:textId="456D54A8" w:rsidR="00AC6538" w:rsidRPr="002B4BF4" w:rsidRDefault="00AC6538" w:rsidP="00AC6538">
      <w:pPr>
        <w:pStyle w:val="BodyText"/>
        <w:numPr>
          <w:ilvl w:val="0"/>
          <w:numId w:val="9"/>
        </w:numPr>
        <w:spacing w:line="269" w:lineRule="exact"/>
        <w:ind w:right="727"/>
        <w:rPr>
          <w:b w:val="0"/>
          <w:color w:val="FF0000"/>
        </w:rPr>
      </w:pPr>
      <w:r w:rsidRPr="002B4BF4">
        <w:rPr>
          <w:b w:val="0"/>
          <w:color w:val="FF0000"/>
        </w:rPr>
        <w:t>Bring a cell phone to the meeting (to participate in a live poll)</w:t>
      </w:r>
    </w:p>
    <w:p w14:paraId="3A7537E7" w14:textId="181720B5" w:rsidR="00317F78" w:rsidRPr="00CE39BC" w:rsidRDefault="00317F78" w:rsidP="00317F78">
      <w:pPr>
        <w:pStyle w:val="BodyText"/>
        <w:spacing w:line="269" w:lineRule="exact"/>
        <w:ind w:right="3430"/>
      </w:pPr>
      <w:r>
        <w:t>CO</w:t>
      </w:r>
      <w:r w:rsidRPr="00CE39BC">
        <w:t>NSENT AGENDA:</w:t>
      </w:r>
    </w:p>
    <w:p w14:paraId="4F44A568" w14:textId="51D896B4" w:rsidR="00317F78" w:rsidRDefault="095D7A69" w:rsidP="00317F78">
      <w:pPr>
        <w:pStyle w:val="ListParagraph"/>
        <w:numPr>
          <w:ilvl w:val="0"/>
          <w:numId w:val="6"/>
        </w:numPr>
        <w:rPr>
          <w:rStyle w:val="Hyperlink"/>
          <w:sz w:val="24"/>
          <w:szCs w:val="24"/>
        </w:rPr>
      </w:pPr>
      <w:r w:rsidRPr="00CE39BC">
        <w:rPr>
          <w:sz w:val="24"/>
          <w:szCs w:val="24"/>
        </w:rPr>
        <w:t xml:space="preserve">Approval </w:t>
      </w:r>
      <w:r w:rsidRPr="095D7A69">
        <w:rPr>
          <w:sz w:val="24"/>
          <w:szCs w:val="24"/>
        </w:rPr>
        <w:t xml:space="preserve">of </w:t>
      </w:r>
      <w:hyperlink r:id="rId10">
        <w:r w:rsidRPr="095D7A69">
          <w:rPr>
            <w:rStyle w:val="Hyperlink"/>
            <w:sz w:val="24"/>
            <w:szCs w:val="24"/>
          </w:rPr>
          <w:t>Minutes</w:t>
        </w:r>
      </w:hyperlink>
    </w:p>
    <w:p w14:paraId="7D1A62C2" w14:textId="1BD6A11C" w:rsidR="00CE39BC" w:rsidRPr="00CE39BC" w:rsidRDefault="00CE39BC" w:rsidP="00317F78">
      <w:pPr>
        <w:pStyle w:val="ListParagraph"/>
        <w:numPr>
          <w:ilvl w:val="0"/>
          <w:numId w:val="6"/>
        </w:numPr>
        <w:rPr>
          <w:sz w:val="24"/>
        </w:rPr>
      </w:pPr>
      <w:r w:rsidRPr="00CE39BC">
        <w:rPr>
          <w:sz w:val="24"/>
        </w:rPr>
        <w:t>Appoint Mary Concha-Thia to the PBC Task Force on Committee Reporting Structure</w:t>
      </w:r>
    </w:p>
    <w:p w14:paraId="47F10ACF" w14:textId="25C10A5D" w:rsidR="00CE39BC" w:rsidRPr="00CE39BC" w:rsidRDefault="002B4BF4" w:rsidP="00317F7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Board-a</w:t>
      </w:r>
      <w:r w:rsidR="00CE39BC">
        <w:rPr>
          <w:sz w:val="24"/>
        </w:rPr>
        <w:t xml:space="preserve">pproved </w:t>
      </w:r>
      <w:r w:rsidR="00CE39BC" w:rsidRPr="00CE39BC">
        <w:rPr>
          <w:sz w:val="24"/>
        </w:rPr>
        <w:t xml:space="preserve">Staffing </w:t>
      </w:r>
      <w:hyperlink r:id="rId11" w:history="1">
        <w:r w:rsidR="00CE39BC" w:rsidRPr="00CE39BC">
          <w:rPr>
            <w:rStyle w:val="Hyperlink"/>
            <w:sz w:val="24"/>
          </w:rPr>
          <w:t>Update</w:t>
        </w:r>
      </w:hyperlink>
    </w:p>
    <w:p w14:paraId="5034E75D" w14:textId="77777777" w:rsidR="00317F78" w:rsidRDefault="00317F78" w:rsidP="00317F78">
      <w:pPr>
        <w:pStyle w:val="BodyText"/>
        <w:spacing w:line="269" w:lineRule="exact"/>
        <w:ind w:right="343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5"/>
        <w:gridCol w:w="4230"/>
        <w:gridCol w:w="1620"/>
        <w:gridCol w:w="1260"/>
      </w:tblGrid>
      <w:tr w:rsidR="00987332" w:rsidRPr="001C3CFF" w14:paraId="4C5FA3E1" w14:textId="77777777" w:rsidTr="00CE39BC">
        <w:tc>
          <w:tcPr>
            <w:tcW w:w="3505" w:type="dxa"/>
            <w:shd w:val="clear" w:color="auto" w:fill="EAF1DD" w:themeFill="accent3" w:themeFillTint="33"/>
          </w:tcPr>
          <w:p w14:paraId="715C5553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14:paraId="7E423F85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4E8BC096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62680A4A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87332" w:rsidRPr="001C3CFF" w14:paraId="3E93FCF9" w14:textId="77777777" w:rsidTr="095D7A69">
        <w:tc>
          <w:tcPr>
            <w:tcW w:w="3505" w:type="dxa"/>
          </w:tcPr>
          <w:p w14:paraId="10EB8731" w14:textId="77777777" w:rsidR="00317F78" w:rsidRDefault="00987332" w:rsidP="00317F78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Welcome and Introductions </w:t>
            </w:r>
          </w:p>
          <w:p w14:paraId="0C1ED744" w14:textId="33F828E5" w:rsidR="00317F78" w:rsidRPr="001C3CFF" w:rsidRDefault="00317F78" w:rsidP="00317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Consent Agenda</w:t>
            </w:r>
          </w:p>
        </w:tc>
        <w:tc>
          <w:tcPr>
            <w:tcW w:w="4230" w:type="dxa"/>
          </w:tcPr>
          <w:p w14:paraId="23BEA151" w14:textId="4B2C0C97" w:rsidR="00987332" w:rsidRDefault="0002714E" w:rsidP="009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Tedone-Goldstone</w:t>
            </w:r>
            <w:r w:rsidR="00987332" w:rsidRPr="001C3CFF">
              <w:rPr>
                <w:sz w:val="24"/>
                <w:szCs w:val="24"/>
              </w:rPr>
              <w:t xml:space="preserve"> and Jeanne Stalker </w:t>
            </w:r>
          </w:p>
          <w:p w14:paraId="16350E18" w14:textId="11CB16BE" w:rsidR="00987332" w:rsidRPr="006428EA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</w:tc>
        <w:tc>
          <w:tcPr>
            <w:tcW w:w="1620" w:type="dxa"/>
          </w:tcPr>
          <w:p w14:paraId="67E42E3B" w14:textId="777777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080B8FB0" w14:textId="07AC1B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09CE16EA" w14:textId="77777777" w:rsidTr="095D7A69">
        <w:trPr>
          <w:trHeight w:val="689"/>
        </w:trPr>
        <w:tc>
          <w:tcPr>
            <w:tcW w:w="3505" w:type="dxa"/>
          </w:tcPr>
          <w:p w14:paraId="77603631" w14:textId="7BB73D30" w:rsidR="00346DD6" w:rsidRDefault="00346DD6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Role of Technology Committee in Resource Request and Prioritization Process</w:t>
            </w:r>
          </w:p>
          <w:p w14:paraId="499D7857" w14:textId="558C031C" w:rsidR="00346DD6" w:rsidRDefault="00346DD6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</w:tc>
        <w:tc>
          <w:tcPr>
            <w:tcW w:w="4230" w:type="dxa"/>
          </w:tcPr>
          <w:p w14:paraId="410BDAA8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Andrade, Interim Dean, ASLT</w:t>
            </w:r>
          </w:p>
          <w:p w14:paraId="7ED02563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Hughes, Instructional Technologist</w:t>
            </w:r>
          </w:p>
          <w:p w14:paraId="12373650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DeMello, DE Coordinator</w:t>
            </w:r>
          </w:p>
          <w:p w14:paraId="6B2B4B8A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(Co-chairs of the Technology Committee)</w:t>
            </w:r>
          </w:p>
          <w:p w14:paraId="391E8DF4" w14:textId="77777777" w:rsidR="00346DD6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4389624" w14:textId="76FDDAFA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1260" w:type="dxa"/>
          </w:tcPr>
          <w:p w14:paraId="69E4CE60" w14:textId="4A7B6AA6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46DD6" w:rsidRPr="001C3CFF" w14:paraId="4C83DDF4" w14:textId="77777777" w:rsidTr="095D7A69">
        <w:trPr>
          <w:trHeight w:val="689"/>
        </w:trPr>
        <w:tc>
          <w:tcPr>
            <w:tcW w:w="3505" w:type="dxa"/>
          </w:tcPr>
          <w:p w14:paraId="2281261E" w14:textId="761AC7F6" w:rsidR="00346DD6" w:rsidRDefault="00346DD6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New Positions Requested - Prioritization</w:t>
            </w:r>
          </w:p>
        </w:tc>
        <w:tc>
          <w:tcPr>
            <w:tcW w:w="4230" w:type="dxa"/>
          </w:tcPr>
          <w:p w14:paraId="1F092B1A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Tedone-Goldstone</w:t>
            </w:r>
            <w:r w:rsidRPr="001C3CFF">
              <w:rPr>
                <w:sz w:val="24"/>
                <w:szCs w:val="24"/>
              </w:rPr>
              <w:t xml:space="preserve"> and Jeanne Stalker </w:t>
            </w:r>
          </w:p>
          <w:p w14:paraId="12319A8C" w14:textId="77777777" w:rsidR="00346DD6" w:rsidRDefault="00346DD6" w:rsidP="00346DD6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4FA01833" w14:textId="3DE4EBA9" w:rsidR="00346DD6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F7D662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4BCD4B6C" w14:textId="63D61C26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Prioritization</w:t>
            </w:r>
          </w:p>
        </w:tc>
        <w:tc>
          <w:tcPr>
            <w:tcW w:w="1260" w:type="dxa"/>
          </w:tcPr>
          <w:p w14:paraId="1DD3417B" w14:textId="7CBF1AFE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B4BF4" w:rsidRPr="001C3CFF" w14:paraId="49BCB178" w14:textId="77777777" w:rsidTr="095D7A69">
        <w:trPr>
          <w:trHeight w:val="689"/>
        </w:trPr>
        <w:tc>
          <w:tcPr>
            <w:tcW w:w="3505" w:type="dxa"/>
          </w:tcPr>
          <w:p w14:paraId="31743AF8" w14:textId="44438490" w:rsidR="002B4BF4" w:rsidRDefault="002B4BF4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SSPC By-law update</w:t>
            </w:r>
          </w:p>
        </w:tc>
        <w:tc>
          <w:tcPr>
            <w:tcW w:w="4230" w:type="dxa"/>
          </w:tcPr>
          <w:p w14:paraId="6539411F" w14:textId="77777777" w:rsidR="002B4BF4" w:rsidRDefault="002B4BF4" w:rsidP="00346DD6">
            <w:pPr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Manuel Pérez, VP of Student Services</w:t>
            </w:r>
          </w:p>
          <w:p w14:paraId="53071602" w14:textId="7C8B8FB5" w:rsidR="002B4BF4" w:rsidRDefault="002B4BF4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Co-Chair, SSPC</w:t>
            </w:r>
          </w:p>
        </w:tc>
        <w:tc>
          <w:tcPr>
            <w:tcW w:w="1620" w:type="dxa"/>
          </w:tcPr>
          <w:p w14:paraId="033D7B28" w14:textId="77777777" w:rsidR="002B4BF4" w:rsidRDefault="002B4BF4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51E4235E" w14:textId="614D3F95" w:rsidR="002B4BF4" w:rsidRDefault="002B4BF4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382DA26B" w14:textId="6B8D2F03" w:rsidR="002B4BF4" w:rsidRDefault="002B4BF4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1B0525AA" w14:textId="77777777" w:rsidTr="002B4BF4">
        <w:tc>
          <w:tcPr>
            <w:tcW w:w="3505" w:type="dxa"/>
            <w:shd w:val="clear" w:color="auto" w:fill="EAF1DD" w:themeFill="accent3" w:themeFillTint="33"/>
          </w:tcPr>
          <w:p w14:paraId="7C94E563" w14:textId="443B810C" w:rsidR="00346DD6" w:rsidRPr="00346DD6" w:rsidRDefault="00346DD6" w:rsidP="00346DD6">
            <w:pPr>
              <w:pStyle w:val="PlainText"/>
              <w:rPr>
                <w:rFonts w:ascii="Garamond" w:eastAsia="Garamond" w:hAnsi="Garamond" w:cs="Garamond"/>
                <w:b/>
                <w:sz w:val="24"/>
                <w:szCs w:val="24"/>
                <w:lang w:bidi="en-US"/>
              </w:rPr>
            </w:pPr>
            <w:r w:rsidRPr="00346DD6">
              <w:rPr>
                <w:rFonts w:ascii="Garamond" w:eastAsia="Garamond" w:hAnsi="Garamond" w:cs="Garamond"/>
                <w:b/>
                <w:sz w:val="24"/>
                <w:szCs w:val="24"/>
                <w:lang w:bidi="en-US"/>
              </w:rPr>
              <w:t>STANDING ITEMS</w:t>
            </w:r>
          </w:p>
        </w:tc>
        <w:tc>
          <w:tcPr>
            <w:tcW w:w="4230" w:type="dxa"/>
            <w:shd w:val="clear" w:color="auto" w:fill="auto"/>
          </w:tcPr>
          <w:p w14:paraId="773108D0" w14:textId="77777777" w:rsidR="00346DD6" w:rsidRPr="095D7A69" w:rsidRDefault="00346DD6" w:rsidP="00346DD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F2C0B86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7C2E62D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</w:tr>
      <w:tr w:rsidR="00346DD6" w:rsidRPr="001C3CFF" w14:paraId="293EA4CF" w14:textId="77777777" w:rsidTr="00204036">
        <w:tc>
          <w:tcPr>
            <w:tcW w:w="3505" w:type="dxa"/>
            <w:shd w:val="clear" w:color="auto" w:fill="EAF1DD" w:themeFill="accent3" w:themeFillTint="33"/>
          </w:tcPr>
          <w:p w14:paraId="6945D5FD" w14:textId="7DA75CA5" w:rsidR="00346DD6" w:rsidRDefault="00346DD6" w:rsidP="0020403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bookmarkStart w:id="0" w:name="_GoBack"/>
            <w:bookmarkEnd w:id="0"/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Guided Pathways</w:t>
            </w:r>
          </w:p>
        </w:tc>
        <w:tc>
          <w:tcPr>
            <w:tcW w:w="4230" w:type="dxa"/>
          </w:tcPr>
          <w:p w14:paraId="372F311D" w14:textId="0CB839AB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Manuel Pérez, VP of Student Services</w:t>
            </w:r>
          </w:p>
        </w:tc>
        <w:tc>
          <w:tcPr>
            <w:tcW w:w="1620" w:type="dxa"/>
          </w:tcPr>
          <w:p w14:paraId="287BF616" w14:textId="78122633" w:rsidR="00346DD6" w:rsidRDefault="002B4BF4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121422D4" w14:textId="6C51989E" w:rsidR="00346DD6" w:rsidRDefault="00346DD6" w:rsidP="002B4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69C6796" w14:textId="1865BD19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</w:tr>
      <w:tr w:rsidR="00346DD6" w:rsidRPr="001C3CFF" w14:paraId="4BC3D21A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03F75956" w14:textId="0C859F8C" w:rsidR="00346DD6" w:rsidRDefault="00346DD6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ACES Committee</w:t>
            </w:r>
          </w:p>
        </w:tc>
        <w:tc>
          <w:tcPr>
            <w:tcW w:w="4230" w:type="dxa"/>
          </w:tcPr>
          <w:p w14:paraId="55EE1A83" w14:textId="77777777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Ron Andrade, Interim Dean of ASLT</w:t>
            </w:r>
          </w:p>
          <w:p w14:paraId="432ADE61" w14:textId="0552D626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EA21A89" w14:textId="6F5D246F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BE0D7CF" w14:textId="7505E706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7860C59C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14976868" w14:textId="389E741C" w:rsidR="00346DD6" w:rsidRPr="00874C34" w:rsidRDefault="00346DD6" w:rsidP="00346DD6">
            <w:pPr>
              <w:rPr>
                <w:sz w:val="24"/>
              </w:rPr>
            </w:pPr>
            <w:r>
              <w:rPr>
                <w:sz w:val="24"/>
              </w:rPr>
              <w:t>SEM Committee</w:t>
            </w:r>
          </w:p>
        </w:tc>
        <w:tc>
          <w:tcPr>
            <w:tcW w:w="4230" w:type="dxa"/>
          </w:tcPr>
          <w:p w14:paraId="264E99CE" w14:textId="6CF8DBC9" w:rsidR="00346DD6" w:rsidRDefault="00346DD6" w:rsidP="00346DD6">
            <w:pPr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Karen Engel, Dean of PRIE</w:t>
            </w:r>
          </w:p>
          <w:p w14:paraId="0F8D2A49" w14:textId="79434F85" w:rsidR="00346DD6" w:rsidRPr="00874C34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9BF774" w14:textId="1F172BAC" w:rsidR="00346DD6" w:rsidRDefault="00346DD6" w:rsidP="00346DD6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3B70FB2D" w14:textId="54CAFF22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6DD6" w:rsidRPr="001C3CFF" w14:paraId="08290253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18219C7F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Council Reports</w:t>
            </w:r>
          </w:p>
          <w:p w14:paraId="5C777630" w14:textId="5344F96D" w:rsidR="00346DD6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DFDFB2F" w14:textId="476C7A98" w:rsidR="00346DD6" w:rsidRDefault="00346DD6" w:rsidP="00346DD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IPC, SSPC, APC representatives</w:t>
            </w:r>
          </w:p>
        </w:tc>
        <w:tc>
          <w:tcPr>
            <w:tcW w:w="1620" w:type="dxa"/>
          </w:tcPr>
          <w:p w14:paraId="439A1B8E" w14:textId="6B8A7F52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A1FFC91" w14:textId="78F1CA7A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46DD6" w:rsidRPr="001C3CFF" w14:paraId="4F740FBA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796C6FEF" w14:textId="32FEAA7B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new or renewed grant and categorically-funded positions</w:t>
            </w:r>
          </w:p>
          <w:p w14:paraId="235EDD98" w14:textId="5FEBF03E" w:rsidR="00346DD6" w:rsidRPr="001C3CFF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419AAEB2" w14:textId="77777777" w:rsidR="00346DD6" w:rsidRDefault="00346DD6" w:rsidP="00346DD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Graciano Mendoza, VP of Administrative Services</w:t>
            </w:r>
            <w:r>
              <w:rPr>
                <w:sz w:val="24"/>
                <w:szCs w:val="24"/>
              </w:rPr>
              <w:t xml:space="preserve"> and grant writers</w:t>
            </w:r>
          </w:p>
          <w:p w14:paraId="0967DB9A" w14:textId="090B733B" w:rsidR="00204036" w:rsidRPr="00BD604A" w:rsidRDefault="00204036" w:rsidP="00204036">
            <w:pPr>
              <w:pStyle w:val="TableParagraph"/>
              <w:numPr>
                <w:ilvl w:val="0"/>
                <w:numId w:val="10"/>
              </w:numPr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Grant (Pérez)</w:t>
            </w:r>
          </w:p>
        </w:tc>
        <w:tc>
          <w:tcPr>
            <w:tcW w:w="1620" w:type="dxa"/>
          </w:tcPr>
          <w:p w14:paraId="70604C14" w14:textId="77777777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395390C1" w14:textId="77777777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5E50EC2" w14:textId="7EB93D20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1045E3E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328C37F3" w14:textId="0F7D209A" w:rsidR="00346DD6" w:rsidRPr="001C3CFF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4230" w:type="dxa"/>
          </w:tcPr>
          <w:p w14:paraId="494EBBC8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346DD6" w:rsidRPr="001C3CFF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85FA37B" w14:textId="6B696FBA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80F60E0" w14:textId="72923FB0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16902A6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3DCECD82" w14:textId="4236B946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of Public Interest</w:t>
            </w:r>
          </w:p>
        </w:tc>
        <w:tc>
          <w:tcPr>
            <w:tcW w:w="4230" w:type="dxa"/>
          </w:tcPr>
          <w:p w14:paraId="41AED14A" w14:textId="24FF2AB6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to all</w:t>
            </w:r>
          </w:p>
        </w:tc>
        <w:tc>
          <w:tcPr>
            <w:tcW w:w="1620" w:type="dxa"/>
          </w:tcPr>
          <w:p w14:paraId="6A9FCE49" w14:textId="3A69084F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1260" w:type="dxa"/>
          </w:tcPr>
          <w:p w14:paraId="0FB9AE86" w14:textId="5A03D4B2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E861ABB" w14:textId="77777777" w:rsidTr="00CE39BC">
        <w:tc>
          <w:tcPr>
            <w:tcW w:w="10615" w:type="dxa"/>
            <w:gridSpan w:val="4"/>
            <w:shd w:val="clear" w:color="auto" w:fill="EAF1DD" w:themeFill="accent3" w:themeFillTint="33"/>
          </w:tcPr>
          <w:p w14:paraId="31323774" w14:textId="6A9BC89C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</w:tr>
    </w:tbl>
    <w:p w14:paraId="2023DE0E" w14:textId="3BCD450F" w:rsidR="00BB3913" w:rsidRDefault="00987332" w:rsidP="00BD604A">
      <w:pPr>
        <w:pStyle w:val="BodyText"/>
        <w:ind w:left="100"/>
        <w:rPr>
          <w:b w:val="0"/>
          <w:bCs w:val="0"/>
        </w:rPr>
      </w:pPr>
      <w:r>
        <w:br w:type="textWrapping" w:clear="all"/>
        <w:t xml:space="preserve">Next meeting: </w:t>
      </w:r>
      <w:r w:rsidR="003E5367">
        <w:t>November 20</w:t>
      </w:r>
      <w:r w:rsidR="0025665A">
        <w:t>, 2019</w:t>
      </w:r>
      <w:r>
        <w:t xml:space="preserve">.  The meeting will also be held from </w:t>
      </w:r>
      <w:r w:rsidR="0002714E">
        <w:t>2:10 – 4:00</w:t>
      </w:r>
      <w:r>
        <w:t xml:space="preserve"> p.m.</w:t>
      </w:r>
    </w:p>
    <w:sectPr w:rsidR="00BB3913" w:rsidSect="00E72B88">
      <w:type w:val="continuous"/>
      <w:pgSz w:w="12240" w:h="15840"/>
      <w:pgMar w:top="432" w:right="317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4F6C"/>
    <w:multiLevelType w:val="hybridMultilevel"/>
    <w:tmpl w:val="706E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42C"/>
    <w:multiLevelType w:val="hybridMultilevel"/>
    <w:tmpl w:val="FF9463E4"/>
    <w:lvl w:ilvl="0" w:tplc="92401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66194"/>
    <w:multiLevelType w:val="hybridMultilevel"/>
    <w:tmpl w:val="F20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3D5C"/>
    <w:multiLevelType w:val="hybridMultilevel"/>
    <w:tmpl w:val="76FC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17B52"/>
    <w:multiLevelType w:val="hybridMultilevel"/>
    <w:tmpl w:val="BBF2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62B5A8A"/>
    <w:multiLevelType w:val="hybridMultilevel"/>
    <w:tmpl w:val="488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54B"/>
    <w:multiLevelType w:val="hybridMultilevel"/>
    <w:tmpl w:val="1476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6A77"/>
    <w:multiLevelType w:val="hybridMultilevel"/>
    <w:tmpl w:val="3CA88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2714E"/>
    <w:rsid w:val="00034E04"/>
    <w:rsid w:val="00047DCF"/>
    <w:rsid w:val="000B635A"/>
    <w:rsid w:val="000F2833"/>
    <w:rsid w:val="00151F6C"/>
    <w:rsid w:val="00160A0C"/>
    <w:rsid w:val="00170FFA"/>
    <w:rsid w:val="001C0A65"/>
    <w:rsid w:val="001E1D87"/>
    <w:rsid w:val="00204036"/>
    <w:rsid w:val="00224914"/>
    <w:rsid w:val="002329BF"/>
    <w:rsid w:val="0025665A"/>
    <w:rsid w:val="002B1208"/>
    <w:rsid w:val="002B4BF4"/>
    <w:rsid w:val="002C6110"/>
    <w:rsid w:val="002E48C8"/>
    <w:rsid w:val="002F3012"/>
    <w:rsid w:val="0031327C"/>
    <w:rsid w:val="00317F78"/>
    <w:rsid w:val="00331B8E"/>
    <w:rsid w:val="00344859"/>
    <w:rsid w:val="003461D2"/>
    <w:rsid w:val="00346DD6"/>
    <w:rsid w:val="003D0ECE"/>
    <w:rsid w:val="003E5367"/>
    <w:rsid w:val="003F3541"/>
    <w:rsid w:val="004630A2"/>
    <w:rsid w:val="00464F81"/>
    <w:rsid w:val="00491A40"/>
    <w:rsid w:val="004B4AF6"/>
    <w:rsid w:val="004C2240"/>
    <w:rsid w:val="004D0786"/>
    <w:rsid w:val="004E0BA9"/>
    <w:rsid w:val="004E1D86"/>
    <w:rsid w:val="005071DD"/>
    <w:rsid w:val="00515BD2"/>
    <w:rsid w:val="00537C89"/>
    <w:rsid w:val="005556D0"/>
    <w:rsid w:val="0058769F"/>
    <w:rsid w:val="005962DD"/>
    <w:rsid w:val="005B3820"/>
    <w:rsid w:val="00601373"/>
    <w:rsid w:val="006125E5"/>
    <w:rsid w:val="0063533F"/>
    <w:rsid w:val="006428EA"/>
    <w:rsid w:val="00681711"/>
    <w:rsid w:val="00682002"/>
    <w:rsid w:val="006974CE"/>
    <w:rsid w:val="006A4CE7"/>
    <w:rsid w:val="006C5499"/>
    <w:rsid w:val="006E1502"/>
    <w:rsid w:val="006E36FE"/>
    <w:rsid w:val="006F0CD9"/>
    <w:rsid w:val="006F1A80"/>
    <w:rsid w:val="00702C6C"/>
    <w:rsid w:val="0071759D"/>
    <w:rsid w:val="00735741"/>
    <w:rsid w:val="0073750F"/>
    <w:rsid w:val="00750933"/>
    <w:rsid w:val="007523AC"/>
    <w:rsid w:val="0076572D"/>
    <w:rsid w:val="00771FBD"/>
    <w:rsid w:val="00794D05"/>
    <w:rsid w:val="007A1023"/>
    <w:rsid w:val="007A38FA"/>
    <w:rsid w:val="007B4E43"/>
    <w:rsid w:val="008312EA"/>
    <w:rsid w:val="008547D3"/>
    <w:rsid w:val="00874C34"/>
    <w:rsid w:val="008913AD"/>
    <w:rsid w:val="008A12D9"/>
    <w:rsid w:val="00911F2B"/>
    <w:rsid w:val="00960050"/>
    <w:rsid w:val="00987332"/>
    <w:rsid w:val="009F0BD3"/>
    <w:rsid w:val="00A227E8"/>
    <w:rsid w:val="00AA2DC7"/>
    <w:rsid w:val="00AB3D3F"/>
    <w:rsid w:val="00AB7EE1"/>
    <w:rsid w:val="00AC6538"/>
    <w:rsid w:val="00AC7558"/>
    <w:rsid w:val="00B36720"/>
    <w:rsid w:val="00B37746"/>
    <w:rsid w:val="00B5218F"/>
    <w:rsid w:val="00B52CA8"/>
    <w:rsid w:val="00BB3913"/>
    <w:rsid w:val="00BD604A"/>
    <w:rsid w:val="00BD7347"/>
    <w:rsid w:val="00BF579D"/>
    <w:rsid w:val="00BF6A1F"/>
    <w:rsid w:val="00C005C3"/>
    <w:rsid w:val="00C075A6"/>
    <w:rsid w:val="00C10A1A"/>
    <w:rsid w:val="00C201AA"/>
    <w:rsid w:val="00C20406"/>
    <w:rsid w:val="00C5456A"/>
    <w:rsid w:val="00C80CDB"/>
    <w:rsid w:val="00C90D4A"/>
    <w:rsid w:val="00C9794C"/>
    <w:rsid w:val="00CD6655"/>
    <w:rsid w:val="00CE39BC"/>
    <w:rsid w:val="00CF0DBB"/>
    <w:rsid w:val="00D20EAF"/>
    <w:rsid w:val="00D23DEC"/>
    <w:rsid w:val="00D63463"/>
    <w:rsid w:val="00DB7100"/>
    <w:rsid w:val="00DD12D3"/>
    <w:rsid w:val="00E0733A"/>
    <w:rsid w:val="00E214E8"/>
    <w:rsid w:val="00E50DDA"/>
    <w:rsid w:val="00E55DFA"/>
    <w:rsid w:val="00E60CE6"/>
    <w:rsid w:val="00E72B88"/>
    <w:rsid w:val="00EA2D72"/>
    <w:rsid w:val="00EB3FB9"/>
    <w:rsid w:val="00F04786"/>
    <w:rsid w:val="00F2568A"/>
    <w:rsid w:val="00F335B6"/>
    <w:rsid w:val="00F3468D"/>
    <w:rsid w:val="00F44099"/>
    <w:rsid w:val="00F96446"/>
    <w:rsid w:val="095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2DD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62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C75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55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55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55"/>
    <w:rPr>
      <w:rFonts w:ascii="Segoe UI" w:eastAsia="Garamond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adacollege.edu/planningbudgetingcouncil/meetings.php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nadacollege.edu/planningbudgetingcouncil/meetings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nadacollege.edu/planningbudgetingcouncil/staffin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3C319-354C-4D2B-A7FD-DDDE7487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D2C41-115A-4479-BE9F-41B69E4F9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E79E9-7A3F-4A3E-9DA4-AFD4F3A8F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2</cp:revision>
  <dcterms:created xsi:type="dcterms:W3CDTF">2019-10-31T21:10:00Z</dcterms:created>
  <dcterms:modified xsi:type="dcterms:W3CDTF">2019-10-31T21:10:00Z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  <property fmtid="{D5CDD505-2E9C-101B-9397-08002B2CF9AE}" pid="5" name="ContentTypeId">
    <vt:lpwstr>0x01010029551A415522C74CB2195B1A777E9A7C</vt:lpwstr>
  </property>
</Properties>
</file>