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5F2" w:rsidRPr="001F5E67" w:rsidRDefault="005015F2" w:rsidP="006C7873">
      <w:pPr>
        <w:spacing w:after="240"/>
        <w:rPr>
          <w:rFonts w:asciiTheme="minorHAnsi" w:hAnsiTheme="minorHAnsi" w:cstheme="minorBidi"/>
          <w:b/>
          <w:color w:val="000000" w:themeColor="text1"/>
          <w:sz w:val="28"/>
          <w:szCs w:val="22"/>
        </w:rPr>
      </w:pPr>
      <w:r w:rsidRPr="001F5E67">
        <w:rPr>
          <w:rFonts w:asciiTheme="minorHAnsi" w:hAnsiTheme="minorHAnsi" w:cstheme="minorBidi"/>
          <w:b/>
          <w:color w:val="000000" w:themeColor="text1"/>
          <w:sz w:val="28"/>
          <w:szCs w:val="22"/>
        </w:rPr>
        <w:t>Program</w:t>
      </w:r>
      <w:bookmarkStart w:id="0" w:name="_GoBack"/>
      <w:bookmarkEnd w:id="0"/>
      <w:r w:rsidRPr="001F5E67">
        <w:rPr>
          <w:rFonts w:asciiTheme="minorHAnsi" w:hAnsiTheme="minorHAnsi" w:cstheme="minorBidi"/>
          <w:b/>
          <w:color w:val="000000" w:themeColor="text1"/>
          <w:sz w:val="28"/>
          <w:szCs w:val="22"/>
        </w:rPr>
        <w:t xml:space="preserve"> Review Process and Timeline 2015-2016</w:t>
      </w:r>
    </w:p>
    <w:tbl>
      <w:tblPr>
        <w:tblStyle w:val="GridTable4-Accent11"/>
        <w:tblW w:w="13765" w:type="dxa"/>
        <w:tblLook w:val="06A0" w:firstRow="1" w:lastRow="0" w:firstColumn="1" w:lastColumn="0" w:noHBand="1" w:noVBand="1"/>
      </w:tblPr>
      <w:tblGrid>
        <w:gridCol w:w="4350"/>
        <w:gridCol w:w="5995"/>
        <w:gridCol w:w="3420"/>
      </w:tblGrid>
      <w:tr w:rsidR="00147DF7" w:rsidRPr="00147DF7" w:rsidTr="006C7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:rsidR="005015F2" w:rsidRPr="00147DF7" w:rsidRDefault="00840F7F" w:rsidP="00ED0D6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Who</w:t>
            </w:r>
          </w:p>
        </w:tc>
        <w:tc>
          <w:tcPr>
            <w:tcW w:w="5995" w:type="dxa"/>
          </w:tcPr>
          <w:p w:rsidR="005015F2" w:rsidRPr="00147DF7" w:rsidRDefault="007C5B0C" w:rsidP="00ED0D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147DF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3420" w:type="dxa"/>
          </w:tcPr>
          <w:p w:rsidR="005015F2" w:rsidRPr="00147DF7" w:rsidRDefault="007C5B0C" w:rsidP="00ED0D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147DF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Due</w:t>
            </w:r>
          </w:p>
        </w:tc>
      </w:tr>
      <w:tr w:rsidR="00147DF7" w:rsidRPr="00147DF7" w:rsidTr="006C78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:rsidR="005015F2" w:rsidRPr="00147DF7" w:rsidRDefault="007C5B0C" w:rsidP="00840F7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147DF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Program Review </w:t>
            </w:r>
            <w:r w:rsidR="00840F7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Authors</w:t>
            </w:r>
          </w:p>
        </w:tc>
        <w:tc>
          <w:tcPr>
            <w:tcW w:w="5995" w:type="dxa"/>
          </w:tcPr>
          <w:p w:rsidR="005015F2" w:rsidRPr="00147DF7" w:rsidRDefault="00840F7F" w:rsidP="00485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Program review authors submit program review reports 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for Dean approval using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SPOL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:rsidR="005015F2" w:rsidRPr="00147DF7" w:rsidRDefault="007C5B0C" w:rsidP="00ED0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147DF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End of February 2016</w:t>
            </w:r>
          </w:p>
        </w:tc>
      </w:tr>
      <w:tr w:rsidR="00147DF7" w:rsidRPr="00147DF7" w:rsidTr="006C78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:rsidR="005015F2" w:rsidRPr="00147DF7" w:rsidRDefault="007C5B0C" w:rsidP="00ED0D6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147DF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Deans</w:t>
            </w:r>
          </w:p>
        </w:tc>
        <w:tc>
          <w:tcPr>
            <w:tcW w:w="5995" w:type="dxa"/>
          </w:tcPr>
          <w:p w:rsidR="005015F2" w:rsidRPr="00147DF7" w:rsidRDefault="007C5B0C" w:rsidP="00485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147DF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Review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and approve program review reports</w:t>
            </w:r>
            <w:r w:rsidRPr="00147DF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in SPOL and provide </w:t>
            </w:r>
            <w:r w:rsidR="00523746" w:rsidRPr="00147DF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Dean’s perspective on the vitality of </w:t>
            </w:r>
            <w:r w:rsidR="004851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the </w:t>
            </w:r>
            <w:r w:rsidR="00523746" w:rsidRPr="00147DF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program</w:t>
            </w:r>
            <w:r w:rsidRPr="00147DF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on </w:t>
            </w:r>
            <w:r w:rsidRPr="00147DF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the 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</w:t>
            </w:r>
            <w:r w:rsidRPr="00147DF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xe</w:t>
            </w:r>
            <w:r w:rsidR="00523746" w:rsidRPr="00147DF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cutive 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</w:t>
            </w:r>
            <w:r w:rsidR="00523746" w:rsidRPr="00147DF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ummary 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page using the “S</w:t>
            </w:r>
            <w:r w:rsidR="00523746" w:rsidRPr="00147DF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uggest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ed</w:t>
            </w:r>
            <w:r w:rsidR="00523746" w:rsidRPr="00147DF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F</w:t>
            </w:r>
            <w:r w:rsidR="00523746" w:rsidRPr="00147DF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ollow up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” field.</w:t>
            </w:r>
          </w:p>
        </w:tc>
        <w:tc>
          <w:tcPr>
            <w:tcW w:w="3420" w:type="dxa"/>
          </w:tcPr>
          <w:p w:rsidR="005015F2" w:rsidRPr="00147DF7" w:rsidRDefault="00147DF7" w:rsidP="00ED0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March 15, 2016</w:t>
            </w:r>
          </w:p>
        </w:tc>
      </w:tr>
      <w:tr w:rsidR="00147DF7" w:rsidRPr="00147DF7" w:rsidTr="006C78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:rsidR="005015F2" w:rsidRPr="00147DF7" w:rsidRDefault="00147DF7" w:rsidP="00ED0D6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IPC/SSPC/APC </w:t>
            </w:r>
          </w:p>
        </w:tc>
        <w:tc>
          <w:tcPr>
            <w:tcW w:w="5995" w:type="dxa"/>
          </w:tcPr>
          <w:p w:rsidR="005015F2" w:rsidRPr="00147DF7" w:rsidRDefault="00147DF7" w:rsidP="00485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PC members review 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and approve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program review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report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 in SPOL, provide feedback 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using the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program rev</w:t>
            </w:r>
            <w:r w:rsidR="008161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iew feedback form, and upload the 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completed </w:t>
            </w:r>
            <w:r w:rsidR="008161E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form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to 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the Document Repository on the Executive Summary page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:rsidR="005015F2" w:rsidRPr="00147DF7" w:rsidRDefault="008161E6" w:rsidP="00ED0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March 15, 2016 to April 30, 2016</w:t>
            </w:r>
          </w:p>
        </w:tc>
      </w:tr>
      <w:tr w:rsidR="008161E6" w:rsidRPr="00147DF7" w:rsidTr="006C78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:rsidR="008161E6" w:rsidRDefault="008161E6" w:rsidP="00ED0D6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V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ice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</w:t>
            </w:r>
            <w:r w:rsid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idents</w:t>
            </w:r>
          </w:p>
        </w:tc>
        <w:tc>
          <w:tcPr>
            <w:tcW w:w="5995" w:type="dxa"/>
          </w:tcPr>
          <w:p w:rsidR="008161E6" w:rsidRDefault="004851F1" w:rsidP="00485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VPs approve program review reports</w:t>
            </w:r>
            <w:r w:rsidR="000660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:rsidR="008161E6" w:rsidRDefault="00EA4701" w:rsidP="00ED0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May 15, 2016</w:t>
            </w:r>
          </w:p>
        </w:tc>
      </w:tr>
      <w:tr w:rsidR="008161E6" w:rsidRPr="00147DF7" w:rsidTr="006C78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:rsidR="008161E6" w:rsidRDefault="00EA4701" w:rsidP="00ED0D69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Program Review Authors</w:t>
            </w:r>
          </w:p>
        </w:tc>
        <w:tc>
          <w:tcPr>
            <w:tcW w:w="5995" w:type="dxa"/>
          </w:tcPr>
          <w:p w:rsidR="008161E6" w:rsidRDefault="004851F1" w:rsidP="00485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Authors can view completed feedback in SPOL.</w:t>
            </w:r>
          </w:p>
        </w:tc>
        <w:tc>
          <w:tcPr>
            <w:tcW w:w="3420" w:type="dxa"/>
          </w:tcPr>
          <w:p w:rsidR="008161E6" w:rsidRDefault="00EA4701" w:rsidP="00ED0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May</w:t>
            </w:r>
            <w:r w:rsidR="001F5E6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15, 2016</w:t>
            </w:r>
          </w:p>
        </w:tc>
      </w:tr>
    </w:tbl>
    <w:p w:rsidR="005015F2" w:rsidRDefault="005015F2" w:rsidP="00ED0D69">
      <w:pPr>
        <w:rPr>
          <w:rFonts w:asciiTheme="minorHAnsi" w:hAnsiTheme="minorHAnsi" w:cstheme="minorBidi"/>
          <w:color w:val="1F497D"/>
          <w:sz w:val="22"/>
          <w:szCs w:val="22"/>
        </w:rPr>
      </w:pPr>
    </w:p>
    <w:p w:rsidR="00ED0D69" w:rsidRPr="001F5E67" w:rsidRDefault="00ED0D69" w:rsidP="006C7873">
      <w:pPr>
        <w:spacing w:after="240"/>
        <w:rPr>
          <w:rFonts w:asciiTheme="minorHAnsi" w:hAnsiTheme="minorHAnsi" w:cstheme="minorBidi"/>
          <w:b/>
          <w:color w:val="000000" w:themeColor="text1"/>
          <w:sz w:val="28"/>
          <w:szCs w:val="22"/>
        </w:rPr>
      </w:pPr>
      <w:r>
        <w:rPr>
          <w:rFonts w:asciiTheme="minorHAnsi" w:hAnsiTheme="minorHAnsi" w:cstheme="minorBidi"/>
          <w:color w:val="1F497D"/>
          <w:sz w:val="22"/>
          <w:szCs w:val="22"/>
        </w:rPr>
        <w:t xml:space="preserve"> </w:t>
      </w:r>
      <w:r w:rsidRPr="001F5E67">
        <w:rPr>
          <w:rFonts w:asciiTheme="minorHAnsi" w:hAnsiTheme="minorHAnsi" w:cstheme="minorBidi"/>
          <w:b/>
          <w:color w:val="000000" w:themeColor="text1"/>
          <w:sz w:val="28"/>
          <w:szCs w:val="22"/>
        </w:rPr>
        <w:t xml:space="preserve">Program Review </w:t>
      </w:r>
      <w:r w:rsidRPr="001F5E67">
        <w:rPr>
          <w:rFonts w:asciiTheme="minorHAnsi" w:hAnsiTheme="minorHAnsi" w:cstheme="minorBidi"/>
          <w:b/>
          <w:color w:val="000000" w:themeColor="text1"/>
          <w:sz w:val="28"/>
          <w:szCs w:val="22"/>
          <w:u w:val="single"/>
        </w:rPr>
        <w:t>Resource Request</w:t>
      </w:r>
      <w:r w:rsidRPr="001F5E67">
        <w:rPr>
          <w:rFonts w:asciiTheme="minorHAnsi" w:hAnsiTheme="minorHAnsi" w:cstheme="minorBidi"/>
          <w:b/>
          <w:color w:val="000000" w:themeColor="text1"/>
          <w:sz w:val="28"/>
          <w:szCs w:val="22"/>
        </w:rPr>
        <w:t xml:space="preserve"> Process and Timeline 2016</w:t>
      </w:r>
    </w:p>
    <w:tbl>
      <w:tblPr>
        <w:tblStyle w:val="GridTable4-Accent11"/>
        <w:tblW w:w="13765" w:type="dxa"/>
        <w:tblLook w:val="06A0" w:firstRow="1" w:lastRow="0" w:firstColumn="1" w:lastColumn="0" w:noHBand="1" w:noVBand="1"/>
      </w:tblPr>
      <w:tblGrid>
        <w:gridCol w:w="1800"/>
        <w:gridCol w:w="2244"/>
        <w:gridCol w:w="3714"/>
        <w:gridCol w:w="1800"/>
        <w:gridCol w:w="1203"/>
        <w:gridCol w:w="3004"/>
      </w:tblGrid>
      <w:tr w:rsidR="00840F7F" w:rsidRPr="00840F7F" w:rsidTr="007F7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hideMark/>
          </w:tcPr>
          <w:p w:rsidR="00426C93" w:rsidRPr="00840F7F" w:rsidRDefault="00426C93" w:rsidP="00426C93">
            <w:pPr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840F7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February 28, 2016</w:t>
            </w:r>
          </w:p>
        </w:tc>
        <w:tc>
          <w:tcPr>
            <w:tcW w:w="2244" w:type="dxa"/>
            <w:hideMark/>
          </w:tcPr>
          <w:p w:rsidR="00426C93" w:rsidRPr="00840F7F" w:rsidRDefault="00426C93" w:rsidP="00426C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840F7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March 2016</w:t>
            </w:r>
          </w:p>
        </w:tc>
        <w:tc>
          <w:tcPr>
            <w:tcW w:w="3714" w:type="dxa"/>
          </w:tcPr>
          <w:p w:rsidR="00426C93" w:rsidRPr="00840F7F" w:rsidRDefault="00426C93" w:rsidP="00426C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40F7F">
              <w:rPr>
                <w:rFonts w:asciiTheme="minorHAnsi" w:hAnsiTheme="minorHAnsi" w:cs="Helvetica"/>
                <w:color w:val="000000" w:themeColor="text1"/>
                <w:sz w:val="22"/>
                <w:szCs w:val="22"/>
              </w:rPr>
              <w:t>The responsible party for the Program Review Resource Requests</w:t>
            </w:r>
          </w:p>
        </w:tc>
        <w:tc>
          <w:tcPr>
            <w:tcW w:w="1800" w:type="dxa"/>
          </w:tcPr>
          <w:p w:rsidR="00426C93" w:rsidRPr="00840F7F" w:rsidRDefault="00426C93" w:rsidP="00426C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40F7F">
              <w:rPr>
                <w:rFonts w:asciiTheme="minorHAnsi" w:hAnsiTheme="minorHAnsi" w:cs="Helvetica"/>
                <w:color w:val="000000" w:themeColor="text1"/>
                <w:sz w:val="22"/>
                <w:szCs w:val="22"/>
              </w:rPr>
              <w:t>May</w:t>
            </w:r>
          </w:p>
        </w:tc>
        <w:tc>
          <w:tcPr>
            <w:tcW w:w="1203" w:type="dxa"/>
          </w:tcPr>
          <w:p w:rsidR="00426C93" w:rsidRPr="00840F7F" w:rsidRDefault="00426C93" w:rsidP="00426C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40F7F">
              <w:rPr>
                <w:rFonts w:asciiTheme="minorHAnsi" w:hAnsiTheme="minorHAnsi" w:cs="Helvetica"/>
                <w:color w:val="000000" w:themeColor="text1"/>
                <w:sz w:val="22"/>
                <w:szCs w:val="22"/>
              </w:rPr>
              <w:t>June</w:t>
            </w:r>
          </w:p>
        </w:tc>
        <w:tc>
          <w:tcPr>
            <w:tcW w:w="3004" w:type="dxa"/>
          </w:tcPr>
          <w:p w:rsidR="00426C93" w:rsidRPr="00840F7F" w:rsidRDefault="00426C93" w:rsidP="00426C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40F7F">
              <w:rPr>
                <w:rFonts w:asciiTheme="minorHAnsi" w:hAnsiTheme="minorHAnsi" w:cs="Helvetica"/>
                <w:color w:val="000000" w:themeColor="text1"/>
                <w:sz w:val="22"/>
                <w:szCs w:val="22"/>
              </w:rPr>
              <w:t>July</w:t>
            </w:r>
          </w:p>
        </w:tc>
      </w:tr>
      <w:tr w:rsidR="00AB2CC9" w:rsidTr="007F7BC6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</w:tcPr>
          <w:p w:rsidR="00AB2CC9" w:rsidRDefault="00AB2CC9" w:rsidP="00426C93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34852">
              <w:rPr>
                <w:rFonts w:asciiTheme="minorHAnsi" w:hAnsiTheme="minorHAnsi"/>
                <w:sz w:val="22"/>
                <w:szCs w:val="22"/>
              </w:rPr>
              <w:t>Program Review Due</w:t>
            </w:r>
          </w:p>
        </w:tc>
        <w:tc>
          <w:tcPr>
            <w:tcW w:w="2244" w:type="dxa"/>
            <w:vMerge w:val="restart"/>
          </w:tcPr>
          <w:p w:rsidR="00AB2CC9" w:rsidRPr="00AB2CC9" w:rsidRDefault="00AB2CC9" w:rsidP="00AB2CC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AB2CC9"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  <w:t xml:space="preserve">IPC, SSPC, APC evaluate program reviews including resource requests. </w:t>
            </w:r>
          </w:p>
          <w:p w:rsidR="00AB2CC9" w:rsidRPr="001F3E23" w:rsidRDefault="00AB2CC9" w:rsidP="00AB2CC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AB2CC9"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  <w:t>Planning Councils’ recommendations sent to the responsible party of the resource requests.</w:t>
            </w:r>
          </w:p>
          <w:p w:rsidR="001F3E23" w:rsidRPr="00AB2CC9" w:rsidRDefault="001F3E23" w:rsidP="00AB2CC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  <w:t>Check List</w:t>
            </w:r>
          </w:p>
        </w:tc>
        <w:tc>
          <w:tcPr>
            <w:tcW w:w="3714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  <w:t>Instruction: Instructional equipment</w:t>
            </w:r>
            <w:r w:rsidRPr="00717FC7">
              <w:rPr>
                <w:rFonts w:asciiTheme="minorHAnsi" w:hAnsiTheme="minorHAnsi" w:cs="Helvetica"/>
                <w:bCs/>
                <w:color w:val="000000"/>
                <w:sz w:val="22"/>
                <w:szCs w:val="22"/>
              </w:rPr>
              <w:t>—</w:t>
            </w:r>
          </w:p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 xml:space="preserve">VPI and </w:t>
            </w:r>
            <w:proofErr w:type="spellStart"/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>iDeans</w:t>
            </w:r>
            <w:proofErr w:type="spellEnd"/>
          </w:p>
        </w:tc>
        <w:tc>
          <w:tcPr>
            <w:tcW w:w="1800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 xml:space="preserve">Deans and VPs review and prioritize the list. </w:t>
            </w:r>
          </w:p>
        </w:tc>
        <w:tc>
          <w:tcPr>
            <w:tcW w:w="1203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>Submit the list to VPAS.</w:t>
            </w:r>
          </w:p>
        </w:tc>
        <w:tc>
          <w:tcPr>
            <w:tcW w:w="3004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>VPAS notifies Deans and VPs for the funding availability</w:t>
            </w:r>
          </w:p>
        </w:tc>
      </w:tr>
      <w:tr w:rsidR="00AB2CC9" w:rsidTr="007F7BC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hideMark/>
          </w:tcPr>
          <w:p w:rsidR="00AB2CC9" w:rsidRDefault="00AB2CC9" w:rsidP="00426C93">
            <w:pPr>
              <w:rPr>
                <w:rFonts w:asciiTheme="minorHAnsi" w:hAnsiTheme="minorHAnsi" w:cs="Helvetica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vMerge/>
            <w:hideMark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  <w:t>Student Services: Non- and instructional equipment</w:t>
            </w: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>—</w:t>
            </w:r>
          </w:p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>VPSS and Dean of Counseling</w:t>
            </w:r>
          </w:p>
        </w:tc>
        <w:tc>
          <w:tcPr>
            <w:tcW w:w="1800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</w:p>
        </w:tc>
        <w:tc>
          <w:tcPr>
            <w:tcW w:w="3004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</w:p>
        </w:tc>
      </w:tr>
      <w:tr w:rsidR="00AB2CC9" w:rsidTr="007F7BC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AB2CC9" w:rsidRDefault="00AB2CC9" w:rsidP="00426C93">
            <w:pPr>
              <w:rPr>
                <w:rFonts w:asciiTheme="minorHAnsi" w:hAnsiTheme="minorHAnsi" w:cs="Helvetica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</w:tcPr>
          <w:p w:rsidR="00AB2CC9" w:rsidRPr="00F93C5E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  <w:t>Administrative: Non  instructional equipment--</w:t>
            </w:r>
            <w:r w:rsidRPr="00F93C5E">
              <w:rPr>
                <w:rFonts w:asciiTheme="minorHAnsi" w:hAnsiTheme="minorHAnsi" w:cs="Helvetica"/>
                <w:color w:val="000000"/>
                <w:sz w:val="22"/>
                <w:szCs w:val="22"/>
              </w:rPr>
              <w:t>e-Team</w:t>
            </w:r>
          </w:p>
        </w:tc>
        <w:tc>
          <w:tcPr>
            <w:tcW w:w="1800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</w:p>
        </w:tc>
        <w:tc>
          <w:tcPr>
            <w:tcW w:w="3004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</w:p>
        </w:tc>
      </w:tr>
      <w:tr w:rsidR="00AB2CC9" w:rsidTr="007F7BC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AB2CC9" w:rsidRDefault="00AB2CC9" w:rsidP="00426C93">
            <w:pPr>
              <w:rPr>
                <w:rFonts w:asciiTheme="minorHAnsi" w:hAnsiTheme="minorHAnsi" w:cs="Helvetica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  <w:t>Information Technology</w:t>
            </w:r>
            <w:r w:rsidRPr="00717FC7">
              <w:rPr>
                <w:rFonts w:asciiTheme="minorHAnsi" w:hAnsiTheme="minorHAnsi" w:cs="Helvetica"/>
                <w:bCs/>
                <w:color w:val="000000"/>
                <w:sz w:val="22"/>
                <w:szCs w:val="22"/>
              </w:rPr>
              <w:t>—</w:t>
            </w:r>
          </w:p>
          <w:p w:rsidR="00AB2CC9" w:rsidRPr="00F93C5E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93C5E">
              <w:rPr>
                <w:rFonts w:asciiTheme="minorHAnsi" w:hAnsiTheme="minorHAnsi" w:cs="Helvetica"/>
                <w:color w:val="000000"/>
                <w:sz w:val="22"/>
                <w:szCs w:val="22"/>
              </w:rPr>
              <w:t>Dean of BDW (Tech Committee chair)</w:t>
            </w:r>
          </w:p>
        </w:tc>
        <w:tc>
          <w:tcPr>
            <w:tcW w:w="1800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>Tech Committee Task Force reviews each program</w:t>
            </w:r>
          </w:p>
        </w:tc>
        <w:tc>
          <w:tcPr>
            <w:tcW w:w="1203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>Submit the list to VPAS.</w:t>
            </w:r>
          </w:p>
        </w:tc>
        <w:tc>
          <w:tcPr>
            <w:tcW w:w="3004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>Tech Committee Task Force notifies each program</w:t>
            </w:r>
          </w:p>
        </w:tc>
      </w:tr>
      <w:tr w:rsidR="00AB2CC9" w:rsidTr="007F7BC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AB2CC9" w:rsidRDefault="00AB2CC9" w:rsidP="00426C93">
            <w:pPr>
              <w:rPr>
                <w:rFonts w:asciiTheme="minorHAnsi" w:hAnsiTheme="minorHAnsi" w:cs="Helvetica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  <w:t>Facilities—</w:t>
            </w:r>
          </w:p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>VPAS</w:t>
            </w:r>
          </w:p>
        </w:tc>
        <w:tc>
          <w:tcPr>
            <w:tcW w:w="1800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>VPAS reviews each program</w:t>
            </w:r>
          </w:p>
        </w:tc>
        <w:tc>
          <w:tcPr>
            <w:tcW w:w="1203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</w:p>
        </w:tc>
        <w:tc>
          <w:tcPr>
            <w:tcW w:w="3004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>VPAS notifies each program</w:t>
            </w:r>
          </w:p>
        </w:tc>
      </w:tr>
      <w:tr w:rsidR="00AB2CC9" w:rsidTr="007F7BC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AB2CC9" w:rsidRDefault="00AB2CC9" w:rsidP="00426C93">
            <w:pPr>
              <w:rPr>
                <w:rFonts w:asciiTheme="minorHAnsi" w:hAnsiTheme="minorHAnsi" w:cs="Helvetica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  <w:t>Research</w:t>
            </w: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>—</w:t>
            </w:r>
          </w:p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>PRIE</w:t>
            </w:r>
          </w:p>
        </w:tc>
        <w:tc>
          <w:tcPr>
            <w:tcW w:w="1800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 xml:space="preserve">PRIE reviews each program </w:t>
            </w:r>
          </w:p>
        </w:tc>
        <w:tc>
          <w:tcPr>
            <w:tcW w:w="1203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</w:p>
        </w:tc>
        <w:tc>
          <w:tcPr>
            <w:tcW w:w="3004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 xml:space="preserve">PRIE notifies each program </w:t>
            </w:r>
          </w:p>
        </w:tc>
      </w:tr>
      <w:tr w:rsidR="00AB2CC9" w:rsidTr="007F7BC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AB2CC9" w:rsidRDefault="00AB2CC9" w:rsidP="00426C93">
            <w:pPr>
              <w:rPr>
                <w:rFonts w:asciiTheme="minorHAnsi" w:hAnsiTheme="minorHAnsi" w:cs="Helvetica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</w:rPr>
              <w:t>Professional Development—</w:t>
            </w:r>
          </w:p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26839">
              <w:rPr>
                <w:rFonts w:asciiTheme="minorHAnsi" w:hAnsiTheme="minorHAnsi" w:cs="Helvetica"/>
                <w:bCs/>
                <w:color w:val="000000"/>
                <w:sz w:val="22"/>
                <w:szCs w:val="22"/>
              </w:rPr>
              <w:t>VPAS</w:t>
            </w: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 xml:space="preserve"> (PD Advisory Group chair)</w:t>
            </w:r>
          </w:p>
        </w:tc>
        <w:tc>
          <w:tcPr>
            <w:tcW w:w="1800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>VPAS reviews each program</w:t>
            </w:r>
          </w:p>
        </w:tc>
        <w:tc>
          <w:tcPr>
            <w:tcW w:w="1203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</w:p>
        </w:tc>
        <w:tc>
          <w:tcPr>
            <w:tcW w:w="3004" w:type="dxa"/>
          </w:tcPr>
          <w:p w:rsidR="00AB2CC9" w:rsidRDefault="00AB2CC9" w:rsidP="00426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Helvetica"/>
                <w:color w:val="000000"/>
                <w:sz w:val="22"/>
                <w:szCs w:val="22"/>
              </w:rPr>
              <w:t>VPAS notifies each program</w:t>
            </w:r>
          </w:p>
        </w:tc>
      </w:tr>
    </w:tbl>
    <w:p w:rsidR="00ED0D69" w:rsidRDefault="00ED0D69" w:rsidP="00ED0D69">
      <w:pPr>
        <w:rPr>
          <w:rFonts w:asciiTheme="minorHAnsi" w:hAnsiTheme="minorHAnsi" w:cstheme="minorBidi"/>
          <w:color w:val="1F497D"/>
          <w:sz w:val="22"/>
          <w:szCs w:val="22"/>
        </w:rPr>
      </w:pPr>
    </w:p>
    <w:p w:rsidR="00840F7F" w:rsidRDefault="00840F7F" w:rsidP="00ED0D69">
      <w:pPr>
        <w:rPr>
          <w:rFonts w:asciiTheme="minorHAnsi" w:hAnsiTheme="minorHAnsi" w:cstheme="minorBidi"/>
          <w:color w:val="1F497D"/>
          <w:sz w:val="22"/>
          <w:szCs w:val="22"/>
        </w:rPr>
      </w:pPr>
    </w:p>
    <w:p w:rsidR="009736AD" w:rsidRDefault="009736AD" w:rsidP="003B596A">
      <w:pPr>
        <w:rPr>
          <w:rFonts w:asciiTheme="minorHAnsi" w:hAnsiTheme="minorHAnsi" w:cstheme="minorBidi"/>
          <w:b/>
          <w:color w:val="000000" w:themeColor="text1"/>
          <w:sz w:val="28"/>
          <w:szCs w:val="22"/>
        </w:rPr>
      </w:pPr>
    </w:p>
    <w:p w:rsidR="003B596A" w:rsidRDefault="003B596A" w:rsidP="003B596A">
      <w:pPr>
        <w:rPr>
          <w:rFonts w:asciiTheme="minorHAnsi" w:hAnsiTheme="minorHAnsi" w:cstheme="minorBidi"/>
          <w:b/>
          <w:color w:val="000000" w:themeColor="text1"/>
          <w:sz w:val="28"/>
          <w:szCs w:val="22"/>
        </w:rPr>
      </w:pPr>
      <w:r w:rsidRPr="001F5E67">
        <w:rPr>
          <w:rFonts w:asciiTheme="minorHAnsi" w:hAnsiTheme="minorHAnsi" w:cstheme="minorBidi"/>
          <w:b/>
          <w:color w:val="000000" w:themeColor="text1"/>
          <w:sz w:val="28"/>
          <w:szCs w:val="22"/>
        </w:rPr>
        <w:t xml:space="preserve">Program Review </w:t>
      </w:r>
      <w:r>
        <w:rPr>
          <w:rFonts w:asciiTheme="minorHAnsi" w:hAnsiTheme="minorHAnsi" w:cstheme="minorBidi"/>
          <w:b/>
          <w:color w:val="000000" w:themeColor="text1"/>
          <w:sz w:val="28"/>
          <w:szCs w:val="22"/>
        </w:rPr>
        <w:t>Training</w:t>
      </w:r>
      <w:r w:rsidRPr="001F5E67">
        <w:rPr>
          <w:rFonts w:asciiTheme="minorHAnsi" w:hAnsiTheme="minorHAnsi" w:cstheme="minorBidi"/>
          <w:b/>
          <w:color w:val="000000" w:themeColor="text1"/>
          <w:sz w:val="28"/>
          <w:szCs w:val="22"/>
        </w:rPr>
        <w:t xml:space="preserve"> 2015-2016</w:t>
      </w:r>
    </w:p>
    <w:p w:rsidR="003B596A" w:rsidRDefault="003B596A" w:rsidP="006C7873">
      <w:pPr>
        <w:spacing w:after="240"/>
        <w:rPr>
          <w:rFonts w:asciiTheme="minorHAnsi" w:hAnsiTheme="minorHAnsi" w:cstheme="minorBidi"/>
          <w:b/>
          <w:color w:val="000000" w:themeColor="text1"/>
          <w:szCs w:val="22"/>
        </w:rPr>
      </w:pPr>
      <w:r w:rsidRPr="003B596A">
        <w:rPr>
          <w:rFonts w:asciiTheme="minorHAnsi" w:hAnsiTheme="minorHAnsi" w:cstheme="minorBidi"/>
          <w:b/>
          <w:color w:val="000000" w:themeColor="text1"/>
          <w:szCs w:val="22"/>
        </w:rPr>
        <w:t>Strategic Plan</w:t>
      </w:r>
      <w:r w:rsidR="004851F1">
        <w:rPr>
          <w:rFonts w:asciiTheme="minorHAnsi" w:hAnsiTheme="minorHAnsi" w:cstheme="minorBidi"/>
          <w:b/>
          <w:color w:val="000000" w:themeColor="text1"/>
          <w:szCs w:val="22"/>
        </w:rPr>
        <w:t>ning</w:t>
      </w:r>
      <w:r w:rsidRPr="003B596A">
        <w:rPr>
          <w:rFonts w:asciiTheme="minorHAnsi" w:hAnsiTheme="minorHAnsi" w:cstheme="minorBidi"/>
          <w:b/>
          <w:color w:val="000000" w:themeColor="text1"/>
          <w:szCs w:val="22"/>
        </w:rPr>
        <w:t xml:space="preserve"> Online (SPOL) Training</w:t>
      </w:r>
    </w:p>
    <w:tbl>
      <w:tblPr>
        <w:tblStyle w:val="GridTable4-Accent11"/>
        <w:tblW w:w="13585" w:type="dxa"/>
        <w:tblLook w:val="06A0" w:firstRow="1" w:lastRow="0" w:firstColumn="1" w:lastColumn="0" w:noHBand="1" w:noVBand="1"/>
      </w:tblPr>
      <w:tblGrid>
        <w:gridCol w:w="4315"/>
        <w:gridCol w:w="3780"/>
        <w:gridCol w:w="5490"/>
      </w:tblGrid>
      <w:tr w:rsidR="00FA3BD2" w:rsidRPr="004851F1" w:rsidTr="006C7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FA3BD2" w:rsidRPr="004851F1" w:rsidRDefault="004851F1" w:rsidP="00AF6819">
            <w:pPr>
              <w:spacing w:after="24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SPO</w:t>
            </w:r>
            <w:r w:rsidR="00C56973" w:rsidRP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L </w:t>
            </w:r>
            <w:r w:rsidR="00FA3BD2" w:rsidRP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Training</w:t>
            </w:r>
          </w:p>
        </w:tc>
        <w:tc>
          <w:tcPr>
            <w:tcW w:w="3780" w:type="dxa"/>
          </w:tcPr>
          <w:p w:rsidR="00FA3BD2" w:rsidRPr="004851F1" w:rsidRDefault="00FA3BD2" w:rsidP="00AF6819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Time</w:t>
            </w:r>
            <w:r w:rsidR="003A57A6" w:rsidRP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/Meeting</w:t>
            </w:r>
          </w:p>
        </w:tc>
        <w:tc>
          <w:tcPr>
            <w:tcW w:w="5490" w:type="dxa"/>
          </w:tcPr>
          <w:p w:rsidR="00FA3BD2" w:rsidRPr="004851F1" w:rsidRDefault="00FA3BD2" w:rsidP="00AF6819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Function</w:t>
            </w:r>
            <w:r w:rsidR="003E26DE" w:rsidRP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/Training Content</w:t>
            </w:r>
          </w:p>
        </w:tc>
      </w:tr>
      <w:tr w:rsidR="00FA3BD2" w:rsidRPr="002862CD" w:rsidTr="006C78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915E6C" w:rsidRPr="004851F1" w:rsidRDefault="00FA3BD2" w:rsidP="00AF6819">
            <w:pPr>
              <w:spacing w:after="24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 xml:space="preserve">User Training </w:t>
            </w:r>
          </w:p>
          <w:p w:rsidR="00FA3BD2" w:rsidRPr="004851F1" w:rsidRDefault="00FA3BD2" w:rsidP="00AF6819">
            <w:pPr>
              <w:spacing w:after="24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(program review author</w:t>
            </w:r>
            <w:r w:rsidR="004851F1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s</w:t>
            </w: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780" w:type="dxa"/>
          </w:tcPr>
          <w:p w:rsidR="00FA3BD2" w:rsidRPr="004851F1" w:rsidRDefault="00FA3BD2" w:rsidP="00AF6819">
            <w:pPr>
              <w:pStyle w:val="ListParagraph"/>
              <w:numPr>
                <w:ilvl w:val="0"/>
                <w:numId w:val="7"/>
              </w:numPr>
              <w:spacing w:after="24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>October, November, and/or December</w:t>
            </w:r>
          </w:p>
          <w:p w:rsidR="003A57A6" w:rsidRPr="004851F1" w:rsidRDefault="003A57A6" w:rsidP="00AF6819">
            <w:pPr>
              <w:pStyle w:val="ListParagraph"/>
              <w:numPr>
                <w:ilvl w:val="0"/>
                <w:numId w:val="7"/>
              </w:numPr>
              <w:spacing w:after="24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Schedule individually</w:t>
            </w:r>
          </w:p>
        </w:tc>
        <w:tc>
          <w:tcPr>
            <w:tcW w:w="5490" w:type="dxa"/>
          </w:tcPr>
          <w:p w:rsidR="00FA3BD2" w:rsidRPr="004851F1" w:rsidRDefault="00FA3BD2" w:rsidP="004851F1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Tr</w:t>
            </w:r>
            <w:r w:rsidR="00507601" w:rsidRP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ain program review authors</w:t>
            </w:r>
            <w:r w:rsidRP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to use SPOL to submit program review report including resource request</w:t>
            </w:r>
            <w:r w:rsidR="004851F1" w:rsidRPr="004851F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</w:t>
            </w:r>
          </w:p>
        </w:tc>
      </w:tr>
      <w:tr w:rsidR="00FA3BD2" w:rsidRPr="002862CD" w:rsidTr="006C78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FA3BD2" w:rsidRPr="004851F1" w:rsidRDefault="00FA3BD2" w:rsidP="00AF6819">
            <w:pPr>
              <w:spacing w:after="24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Dean Training</w:t>
            </w:r>
          </w:p>
        </w:tc>
        <w:tc>
          <w:tcPr>
            <w:tcW w:w="3780" w:type="dxa"/>
          </w:tcPr>
          <w:p w:rsidR="00FA3BD2" w:rsidRPr="004851F1" w:rsidRDefault="00FA3BD2" w:rsidP="00AF6819">
            <w:pPr>
              <w:pStyle w:val="ListParagraph"/>
              <w:numPr>
                <w:ilvl w:val="0"/>
                <w:numId w:val="8"/>
              </w:numPr>
              <w:spacing w:after="24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b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b/>
                <w:color w:val="000000" w:themeColor="text1"/>
                <w:sz w:val="22"/>
                <w:szCs w:val="22"/>
              </w:rPr>
              <w:t>December or January</w:t>
            </w:r>
          </w:p>
          <w:p w:rsidR="003A57A6" w:rsidRPr="004851F1" w:rsidRDefault="003A57A6" w:rsidP="00AF6819">
            <w:pPr>
              <w:pStyle w:val="ListParagraph"/>
              <w:numPr>
                <w:ilvl w:val="0"/>
                <w:numId w:val="8"/>
              </w:numPr>
              <w:spacing w:after="24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b/>
                <w:color w:val="000000" w:themeColor="text1"/>
                <w:sz w:val="22"/>
                <w:szCs w:val="22"/>
              </w:rPr>
              <w:t>Cabinet</w:t>
            </w: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 xml:space="preserve"> Meeting</w:t>
            </w:r>
          </w:p>
        </w:tc>
        <w:tc>
          <w:tcPr>
            <w:tcW w:w="5490" w:type="dxa"/>
          </w:tcPr>
          <w:p w:rsidR="00C56973" w:rsidRPr="004851F1" w:rsidRDefault="0053410A" w:rsidP="00AF6819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Train deans</w:t>
            </w:r>
            <w:r w:rsidR="008A0E4B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 xml:space="preserve"> to</w:t>
            </w: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:</w:t>
            </w:r>
            <w:r w:rsidR="00606997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  <w:p w:rsidR="00C56973" w:rsidRPr="004851F1" w:rsidRDefault="008A0E4B" w:rsidP="00AF6819">
            <w:pPr>
              <w:pStyle w:val="ListParagraph"/>
              <w:numPr>
                <w:ilvl w:val="0"/>
                <w:numId w:val="5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</w:t>
            </w:r>
            <w:r w:rsidR="00606997" w:rsidRPr="004851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eview </w:t>
            </w:r>
            <w:r w:rsidR="004851F1" w:rsidRPr="004851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and approve </w:t>
            </w:r>
            <w:r w:rsidR="00606997" w:rsidRPr="004851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program review</w:t>
            </w:r>
            <w:r w:rsidR="004851F1" w:rsidRPr="004851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reports</w:t>
            </w:r>
            <w:r w:rsidR="00606997" w:rsidRPr="004851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in SPOL</w:t>
            </w:r>
          </w:p>
          <w:p w:rsidR="00C56973" w:rsidRPr="004851F1" w:rsidRDefault="008A0E4B" w:rsidP="00AF6819">
            <w:pPr>
              <w:pStyle w:val="ListParagraph"/>
              <w:numPr>
                <w:ilvl w:val="0"/>
                <w:numId w:val="5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S</w:t>
            </w:r>
            <w:r w:rsidR="00606997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 xml:space="preserve">ubmit deans’ </w:t>
            </w:r>
            <w:r w:rsidR="00606997" w:rsidRPr="004851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perspective on the vitality of program</w:t>
            </w:r>
            <w:r w:rsidR="004851F1" w:rsidRPr="004851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in SPOL</w:t>
            </w:r>
          </w:p>
          <w:p w:rsidR="00C56973" w:rsidRPr="004851F1" w:rsidRDefault="008A0E4B" w:rsidP="00AF6819">
            <w:pPr>
              <w:pStyle w:val="ListParagraph"/>
              <w:numPr>
                <w:ilvl w:val="0"/>
                <w:numId w:val="5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</w:t>
            </w:r>
            <w:r w:rsidR="001E19C0" w:rsidRPr="004851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eview resource requests</w:t>
            </w:r>
            <w:r w:rsidR="00C56973" w:rsidRPr="004851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in SPOL</w:t>
            </w:r>
          </w:p>
          <w:p w:rsidR="00FA3BD2" w:rsidRPr="004851F1" w:rsidRDefault="008A0E4B" w:rsidP="00AF6819">
            <w:pPr>
              <w:pStyle w:val="ListParagraph"/>
              <w:numPr>
                <w:ilvl w:val="0"/>
                <w:numId w:val="5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</w:t>
            </w:r>
            <w:r w:rsidR="001E19C0" w:rsidRPr="004851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rite comments on the resource requests</w:t>
            </w:r>
            <w:r w:rsidR="00C56973" w:rsidRPr="004851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in SPOL</w:t>
            </w:r>
          </w:p>
        </w:tc>
      </w:tr>
      <w:tr w:rsidR="00FA3BD2" w:rsidRPr="002862CD" w:rsidTr="006C78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915E6C" w:rsidRPr="004851F1" w:rsidRDefault="00FA3BD2" w:rsidP="00AF6819">
            <w:pPr>
              <w:spacing w:after="24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 xml:space="preserve">Reviewer Training </w:t>
            </w:r>
          </w:p>
          <w:p w:rsidR="00FA3BD2" w:rsidRPr="004851F1" w:rsidRDefault="00FA3BD2" w:rsidP="00AF6819">
            <w:pPr>
              <w:spacing w:after="24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(Planning Council members)</w:t>
            </w:r>
          </w:p>
        </w:tc>
        <w:tc>
          <w:tcPr>
            <w:tcW w:w="3780" w:type="dxa"/>
          </w:tcPr>
          <w:p w:rsidR="00FA3BD2" w:rsidRPr="004851F1" w:rsidRDefault="00FA3BD2" w:rsidP="00AF6819">
            <w:pPr>
              <w:pStyle w:val="ListParagraph"/>
              <w:numPr>
                <w:ilvl w:val="0"/>
                <w:numId w:val="9"/>
              </w:numPr>
              <w:spacing w:after="24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b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b/>
                <w:color w:val="000000" w:themeColor="text1"/>
                <w:sz w:val="22"/>
                <w:szCs w:val="22"/>
              </w:rPr>
              <w:t>February</w:t>
            </w:r>
          </w:p>
          <w:p w:rsidR="00AF6819" w:rsidRPr="004851F1" w:rsidRDefault="00AF6819" w:rsidP="00AF6819">
            <w:pPr>
              <w:pStyle w:val="ListParagraph"/>
              <w:numPr>
                <w:ilvl w:val="0"/>
                <w:numId w:val="9"/>
              </w:numPr>
              <w:spacing w:after="24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b/>
                <w:color w:val="000000" w:themeColor="text1"/>
                <w:sz w:val="22"/>
                <w:szCs w:val="22"/>
              </w:rPr>
              <w:t>Planning Council Meeting</w:t>
            </w: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915E6C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 xml:space="preserve">(IPC, SSPC, APC) </w:t>
            </w:r>
            <w:r w:rsidR="00B06278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in February (</w:t>
            </w: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before members review program review</w:t>
            </w:r>
            <w:r w:rsidR="00B06278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490" w:type="dxa"/>
          </w:tcPr>
          <w:p w:rsidR="00FA3BD2" w:rsidRPr="004851F1" w:rsidRDefault="003A57A6" w:rsidP="00AF6819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Train planning council members</w:t>
            </w:r>
            <w:r w:rsidR="008A0E4B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 xml:space="preserve"> how to</w:t>
            </w: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:</w:t>
            </w:r>
          </w:p>
          <w:p w:rsidR="003A57A6" w:rsidRPr="004851F1" w:rsidRDefault="00AB29B4" w:rsidP="00AF6819">
            <w:pPr>
              <w:pStyle w:val="ListParagraph"/>
              <w:numPr>
                <w:ilvl w:val="0"/>
                <w:numId w:val="6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R</w:t>
            </w:r>
            <w:r w:rsidR="0095483C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eview completed program review in SPOL</w:t>
            </w:r>
          </w:p>
          <w:p w:rsidR="0095483C" w:rsidRPr="004851F1" w:rsidRDefault="00AB29B4" w:rsidP="00AF6819">
            <w:pPr>
              <w:pStyle w:val="ListParagraph"/>
              <w:numPr>
                <w:ilvl w:val="0"/>
                <w:numId w:val="6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C</w:t>
            </w:r>
            <w:r w:rsidR="0095483C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omplete the program review feedback form</w:t>
            </w:r>
          </w:p>
          <w:p w:rsidR="0095483C" w:rsidRPr="004851F1" w:rsidRDefault="00AB29B4" w:rsidP="00AF6819">
            <w:pPr>
              <w:pStyle w:val="ListParagraph"/>
              <w:numPr>
                <w:ilvl w:val="0"/>
                <w:numId w:val="6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U</w:t>
            </w:r>
            <w:r w:rsidR="0095483C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pload the completed form to SPOL</w:t>
            </w:r>
          </w:p>
        </w:tc>
      </w:tr>
      <w:tr w:rsidR="00FA3BD2" w:rsidRPr="002862CD" w:rsidTr="006C78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FA3BD2" w:rsidRPr="004851F1" w:rsidRDefault="00FA3BD2" w:rsidP="00AF6819">
            <w:pPr>
              <w:spacing w:after="24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VPs Training</w:t>
            </w:r>
          </w:p>
        </w:tc>
        <w:tc>
          <w:tcPr>
            <w:tcW w:w="3780" w:type="dxa"/>
          </w:tcPr>
          <w:p w:rsidR="00FA3BD2" w:rsidRPr="004851F1" w:rsidRDefault="00FA3BD2" w:rsidP="003E26DE">
            <w:pPr>
              <w:pStyle w:val="ListParagraph"/>
              <w:numPr>
                <w:ilvl w:val="0"/>
                <w:numId w:val="10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b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b/>
                <w:color w:val="000000" w:themeColor="text1"/>
                <w:sz w:val="22"/>
                <w:szCs w:val="22"/>
              </w:rPr>
              <w:t>March</w:t>
            </w:r>
          </w:p>
          <w:p w:rsidR="003E26DE" w:rsidRPr="004851F1" w:rsidRDefault="003E26DE" w:rsidP="003E26DE">
            <w:pPr>
              <w:pStyle w:val="ListParagraph"/>
              <w:numPr>
                <w:ilvl w:val="0"/>
                <w:numId w:val="10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Schedule individually</w:t>
            </w:r>
          </w:p>
        </w:tc>
        <w:tc>
          <w:tcPr>
            <w:tcW w:w="5490" w:type="dxa"/>
          </w:tcPr>
          <w:p w:rsidR="00FA3BD2" w:rsidRPr="004851F1" w:rsidRDefault="003E26DE" w:rsidP="00AF6819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Train VPs</w:t>
            </w:r>
            <w:r w:rsidR="00AB29B4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 xml:space="preserve"> how to</w:t>
            </w: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:</w:t>
            </w:r>
          </w:p>
          <w:p w:rsidR="003E26DE" w:rsidRPr="004851F1" w:rsidRDefault="004851F1" w:rsidP="003E26DE">
            <w:pPr>
              <w:pStyle w:val="ListParagraph"/>
              <w:numPr>
                <w:ilvl w:val="0"/>
                <w:numId w:val="11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App</w:t>
            </w:r>
            <w:r w:rsidR="0014795C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rove the completed program review</w:t>
            </w: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 xml:space="preserve"> reports</w:t>
            </w:r>
            <w:r w:rsidR="0014795C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 xml:space="preserve"> in SPOL</w:t>
            </w:r>
          </w:p>
          <w:p w:rsidR="0014795C" w:rsidRPr="004851F1" w:rsidRDefault="00AB29B4" w:rsidP="003E26DE">
            <w:pPr>
              <w:pStyle w:val="ListParagraph"/>
              <w:numPr>
                <w:ilvl w:val="0"/>
                <w:numId w:val="11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R</w:t>
            </w:r>
            <w:r w:rsidR="008A0E4B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eview</w:t>
            </w:r>
            <w:r w:rsidR="004851F1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 xml:space="preserve"> and approve</w:t>
            </w:r>
            <w:r w:rsidR="008A0E4B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4851F1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budget</w:t>
            </w:r>
            <w:r w:rsidR="008A0E4B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 xml:space="preserve"> requests in SPOL</w:t>
            </w:r>
          </w:p>
          <w:p w:rsidR="008A0E4B" w:rsidRPr="004851F1" w:rsidRDefault="00AB29B4" w:rsidP="00AB29B4">
            <w:pPr>
              <w:pStyle w:val="ListParagraph"/>
              <w:numPr>
                <w:ilvl w:val="0"/>
                <w:numId w:val="11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</w:pPr>
            <w:r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W</w:t>
            </w:r>
            <w:r w:rsidR="008A0E4B" w:rsidRPr="004851F1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rite comments on the resource requests in SPOL</w:t>
            </w:r>
          </w:p>
        </w:tc>
      </w:tr>
    </w:tbl>
    <w:p w:rsidR="00840F7F" w:rsidRDefault="00840F7F" w:rsidP="00ED40D0">
      <w:pPr>
        <w:rPr>
          <w:rFonts w:asciiTheme="minorHAnsi" w:hAnsiTheme="minorHAnsi" w:cstheme="minorBidi"/>
          <w:color w:val="1F497D"/>
          <w:sz w:val="22"/>
          <w:szCs w:val="22"/>
        </w:rPr>
      </w:pPr>
    </w:p>
    <w:p w:rsidR="00832581" w:rsidRPr="007F5154" w:rsidRDefault="001068BD">
      <w:pPr>
        <w:rPr>
          <w:i/>
          <w:sz w:val="16"/>
        </w:rPr>
      </w:pPr>
    </w:p>
    <w:sectPr w:rsidR="00832581" w:rsidRPr="007F5154" w:rsidSect="007F7BC6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8BD" w:rsidRDefault="001068BD" w:rsidP="00840F7F">
      <w:r>
        <w:separator/>
      </w:r>
    </w:p>
  </w:endnote>
  <w:endnote w:type="continuationSeparator" w:id="0">
    <w:p w:rsidR="001068BD" w:rsidRDefault="001068BD" w:rsidP="0084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8"/>
        <w:szCs w:val="18"/>
      </w:rPr>
      <w:id w:val="-829906928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5E6C" w:rsidRPr="007F7FB5" w:rsidRDefault="00915E6C" w:rsidP="007F7FB5">
            <w:pPr>
              <w:rPr>
                <w:i/>
                <w:sz w:val="18"/>
                <w:szCs w:val="18"/>
              </w:rPr>
            </w:pPr>
            <w:r w:rsidRPr="007F7FB5">
              <w:rPr>
                <w:i/>
                <w:sz w:val="18"/>
                <w:szCs w:val="18"/>
              </w:rPr>
              <w:t xml:space="preserve">PRIE </w:t>
            </w:r>
            <w:r w:rsidR="007F7FB5" w:rsidRPr="007F7FB5">
              <w:rPr>
                <w:i/>
                <w:sz w:val="18"/>
                <w:szCs w:val="18"/>
              </w:rPr>
              <w:t>Original</w:t>
            </w:r>
            <w:r w:rsidRPr="007F7FB5">
              <w:rPr>
                <w:i/>
                <w:sz w:val="18"/>
                <w:szCs w:val="18"/>
              </w:rPr>
              <w:t xml:space="preserve"> May 2015</w:t>
            </w:r>
            <w:r w:rsidR="007F7FB5" w:rsidRPr="007F7FB5">
              <w:rPr>
                <w:i/>
                <w:sz w:val="18"/>
                <w:szCs w:val="18"/>
              </w:rPr>
              <w:t>, Revised 10/13/2015</w:t>
            </w:r>
            <w:r w:rsidR="007F7FB5" w:rsidRPr="007F7FB5">
              <w:rPr>
                <w:i/>
                <w:sz w:val="18"/>
                <w:szCs w:val="18"/>
              </w:rPr>
              <w:tab/>
            </w:r>
            <w:r w:rsidR="007F7FB5" w:rsidRPr="007F7FB5">
              <w:rPr>
                <w:i/>
                <w:sz w:val="18"/>
                <w:szCs w:val="18"/>
              </w:rPr>
              <w:tab/>
            </w:r>
            <w:r w:rsidR="007F7FB5" w:rsidRPr="007F7FB5">
              <w:rPr>
                <w:i/>
                <w:sz w:val="18"/>
                <w:szCs w:val="18"/>
              </w:rPr>
              <w:tab/>
            </w:r>
            <w:r w:rsidR="007F7FB5" w:rsidRPr="007F7FB5">
              <w:rPr>
                <w:i/>
                <w:sz w:val="18"/>
                <w:szCs w:val="18"/>
              </w:rPr>
              <w:tab/>
            </w:r>
            <w:r w:rsidR="007F7FB5" w:rsidRPr="007F7FB5">
              <w:rPr>
                <w:i/>
                <w:sz w:val="18"/>
                <w:szCs w:val="18"/>
              </w:rPr>
              <w:tab/>
            </w:r>
            <w:r w:rsidR="007F7FB5" w:rsidRPr="007F7FB5">
              <w:rPr>
                <w:i/>
                <w:sz w:val="18"/>
                <w:szCs w:val="18"/>
              </w:rPr>
              <w:tab/>
            </w:r>
            <w:r w:rsidR="007F7FB5" w:rsidRPr="007F7FB5">
              <w:rPr>
                <w:i/>
                <w:sz w:val="18"/>
                <w:szCs w:val="18"/>
              </w:rPr>
              <w:tab/>
            </w:r>
            <w:r w:rsidR="007F7FB5" w:rsidRPr="007F7FB5">
              <w:rPr>
                <w:i/>
                <w:sz w:val="18"/>
                <w:szCs w:val="18"/>
              </w:rPr>
              <w:tab/>
            </w:r>
            <w:r w:rsidR="007F7FB5" w:rsidRPr="007F7FB5">
              <w:rPr>
                <w:i/>
                <w:sz w:val="18"/>
                <w:szCs w:val="18"/>
              </w:rPr>
              <w:tab/>
            </w:r>
            <w:r w:rsidR="007F7FB5" w:rsidRPr="007F7FB5">
              <w:rPr>
                <w:i/>
                <w:sz w:val="18"/>
                <w:szCs w:val="18"/>
              </w:rPr>
              <w:tab/>
            </w:r>
            <w:r w:rsidR="007F7FB5" w:rsidRPr="007F7FB5">
              <w:rPr>
                <w:i/>
                <w:sz w:val="18"/>
                <w:szCs w:val="18"/>
              </w:rPr>
              <w:tab/>
            </w:r>
            <w:r w:rsidR="007F7FB5" w:rsidRPr="007F7FB5">
              <w:rPr>
                <w:i/>
                <w:sz w:val="18"/>
                <w:szCs w:val="18"/>
              </w:rPr>
              <w:tab/>
            </w:r>
            <w:r w:rsidR="007F7FB5" w:rsidRPr="007F7FB5">
              <w:rPr>
                <w:i/>
                <w:sz w:val="18"/>
                <w:szCs w:val="18"/>
              </w:rPr>
              <w:tab/>
            </w:r>
            <w:r w:rsidRPr="007F7FB5">
              <w:rPr>
                <w:i/>
                <w:sz w:val="18"/>
                <w:szCs w:val="18"/>
              </w:rPr>
              <w:t xml:space="preserve">Page </w:t>
            </w:r>
            <w:r w:rsidRPr="007F7FB5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7F7FB5">
              <w:rPr>
                <w:b/>
                <w:bCs/>
                <w:i/>
                <w:sz w:val="18"/>
                <w:szCs w:val="18"/>
              </w:rPr>
              <w:instrText xml:space="preserve"> PAGE </w:instrText>
            </w:r>
            <w:r w:rsidRPr="007F7FB5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7F7BC6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Pr="007F7FB5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Pr="007F7FB5">
              <w:rPr>
                <w:i/>
                <w:sz w:val="18"/>
                <w:szCs w:val="18"/>
              </w:rPr>
              <w:t xml:space="preserve"> of </w:t>
            </w:r>
            <w:r w:rsidRPr="007F7FB5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7F7FB5">
              <w:rPr>
                <w:b/>
                <w:bCs/>
                <w:i/>
                <w:sz w:val="18"/>
                <w:szCs w:val="18"/>
              </w:rPr>
              <w:instrText xml:space="preserve"> NUMPAGES  </w:instrText>
            </w:r>
            <w:r w:rsidRPr="007F7FB5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7F7BC6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Pr="007F7FB5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840F7F" w:rsidRDefault="00840F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8BD" w:rsidRDefault="001068BD" w:rsidP="00840F7F">
      <w:r>
        <w:separator/>
      </w:r>
    </w:p>
  </w:footnote>
  <w:footnote w:type="continuationSeparator" w:id="0">
    <w:p w:rsidR="001068BD" w:rsidRDefault="001068BD" w:rsidP="00840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A1CC9"/>
    <w:multiLevelType w:val="hybridMultilevel"/>
    <w:tmpl w:val="051E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9016E"/>
    <w:multiLevelType w:val="hybridMultilevel"/>
    <w:tmpl w:val="2946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C1F64"/>
    <w:multiLevelType w:val="hybridMultilevel"/>
    <w:tmpl w:val="FC34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734A6"/>
    <w:multiLevelType w:val="hybridMultilevel"/>
    <w:tmpl w:val="FD2AC5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C451B"/>
    <w:multiLevelType w:val="hybridMultilevel"/>
    <w:tmpl w:val="E3CE0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646799"/>
    <w:multiLevelType w:val="hybridMultilevel"/>
    <w:tmpl w:val="59E066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748C"/>
    <w:multiLevelType w:val="hybridMultilevel"/>
    <w:tmpl w:val="DC48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74E85"/>
    <w:multiLevelType w:val="hybridMultilevel"/>
    <w:tmpl w:val="FA7CFD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F54E3"/>
    <w:multiLevelType w:val="hybridMultilevel"/>
    <w:tmpl w:val="98A8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A5CA2"/>
    <w:multiLevelType w:val="hybridMultilevel"/>
    <w:tmpl w:val="F5322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925A2"/>
    <w:multiLevelType w:val="hybridMultilevel"/>
    <w:tmpl w:val="C1266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69"/>
    <w:rsid w:val="0006603A"/>
    <w:rsid w:val="000E571C"/>
    <w:rsid w:val="001068BD"/>
    <w:rsid w:val="00134852"/>
    <w:rsid w:val="0014795C"/>
    <w:rsid w:val="00147DF7"/>
    <w:rsid w:val="00182DA2"/>
    <w:rsid w:val="001C6D38"/>
    <w:rsid w:val="001E19C0"/>
    <w:rsid w:val="001F3E23"/>
    <w:rsid w:val="001F5E67"/>
    <w:rsid w:val="002363CA"/>
    <w:rsid w:val="0028404D"/>
    <w:rsid w:val="002862CD"/>
    <w:rsid w:val="00307385"/>
    <w:rsid w:val="003A57A6"/>
    <w:rsid w:val="003B596A"/>
    <w:rsid w:val="003E26DE"/>
    <w:rsid w:val="00426C93"/>
    <w:rsid w:val="004851F1"/>
    <w:rsid w:val="005015F2"/>
    <w:rsid w:val="00507601"/>
    <w:rsid w:val="00523746"/>
    <w:rsid w:val="0053410A"/>
    <w:rsid w:val="00587241"/>
    <w:rsid w:val="00606997"/>
    <w:rsid w:val="00660F68"/>
    <w:rsid w:val="006C7873"/>
    <w:rsid w:val="00717FC7"/>
    <w:rsid w:val="007A56D7"/>
    <w:rsid w:val="007C5B0C"/>
    <w:rsid w:val="007F0651"/>
    <w:rsid w:val="007F0A28"/>
    <w:rsid w:val="007F5154"/>
    <w:rsid w:val="007F7BC6"/>
    <w:rsid w:val="007F7FB5"/>
    <w:rsid w:val="008161E6"/>
    <w:rsid w:val="00840F7F"/>
    <w:rsid w:val="008A0E4B"/>
    <w:rsid w:val="008B0BFC"/>
    <w:rsid w:val="00915E6C"/>
    <w:rsid w:val="0095483C"/>
    <w:rsid w:val="009736AD"/>
    <w:rsid w:val="00A26839"/>
    <w:rsid w:val="00AB29B4"/>
    <w:rsid w:val="00AB2CC9"/>
    <w:rsid w:val="00AF6819"/>
    <w:rsid w:val="00B04C65"/>
    <w:rsid w:val="00B06278"/>
    <w:rsid w:val="00C56973"/>
    <w:rsid w:val="00EA4701"/>
    <w:rsid w:val="00EC38B5"/>
    <w:rsid w:val="00ED0D69"/>
    <w:rsid w:val="00ED40D0"/>
    <w:rsid w:val="00F24C5E"/>
    <w:rsid w:val="00F258AC"/>
    <w:rsid w:val="00F870B8"/>
    <w:rsid w:val="00F93C5E"/>
    <w:rsid w:val="00FA3BD2"/>
    <w:rsid w:val="00FA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1C7F241-A9A3-401B-9EF5-61DAA777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D69"/>
    <w:pPr>
      <w:spacing w:before="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385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before="100" w:line="276" w:lineRule="auto"/>
      <w:outlineLvl w:val="0"/>
    </w:pPr>
    <w:rPr>
      <w:rFonts w:asciiTheme="minorHAnsi" w:hAnsiTheme="minorHAnsi" w:cstheme="minorBidi"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385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before="100" w:line="276" w:lineRule="auto"/>
      <w:outlineLvl w:val="1"/>
    </w:pPr>
    <w:rPr>
      <w:rFonts w:asciiTheme="minorHAnsi" w:hAnsiTheme="minorHAnsi" w:cstheme="minorBidi"/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385"/>
    <w:pPr>
      <w:pBdr>
        <w:top w:val="single" w:sz="6" w:space="2" w:color="549E39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294E1C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385"/>
    <w:pPr>
      <w:pBdr>
        <w:top w:val="dotted" w:sz="6" w:space="2" w:color="549E39" w:themeColor="accent1"/>
      </w:pBdr>
      <w:spacing w:before="200" w:line="276" w:lineRule="auto"/>
      <w:outlineLvl w:val="3"/>
    </w:pPr>
    <w:rPr>
      <w:rFonts w:asciiTheme="minorHAnsi" w:hAnsiTheme="minorHAnsi" w:cstheme="minorBidi"/>
      <w:caps/>
      <w:color w:val="3E762A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385"/>
    <w:pPr>
      <w:pBdr>
        <w:bottom w:val="single" w:sz="6" w:space="1" w:color="549E39" w:themeColor="accent1"/>
      </w:pBdr>
      <w:spacing w:before="200" w:line="276" w:lineRule="auto"/>
      <w:outlineLvl w:val="4"/>
    </w:pPr>
    <w:rPr>
      <w:rFonts w:asciiTheme="minorHAnsi" w:hAnsiTheme="minorHAnsi" w:cstheme="minorBidi"/>
      <w:caps/>
      <w:color w:val="3E762A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385"/>
    <w:pPr>
      <w:pBdr>
        <w:bottom w:val="dotted" w:sz="6" w:space="1" w:color="549E39" w:themeColor="accent1"/>
      </w:pBdr>
      <w:spacing w:before="200" w:line="276" w:lineRule="auto"/>
      <w:outlineLvl w:val="5"/>
    </w:pPr>
    <w:rPr>
      <w:rFonts w:asciiTheme="minorHAnsi" w:hAnsiTheme="minorHAnsi" w:cstheme="minorBidi"/>
      <w:caps/>
      <w:color w:val="3E762A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385"/>
    <w:pPr>
      <w:spacing w:before="200" w:line="276" w:lineRule="auto"/>
      <w:outlineLvl w:val="6"/>
    </w:pPr>
    <w:rPr>
      <w:rFonts w:asciiTheme="minorHAnsi" w:hAnsiTheme="minorHAnsi" w:cstheme="minorBidi"/>
      <w:caps/>
      <w:color w:val="3E762A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385"/>
    <w:pPr>
      <w:spacing w:before="2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385"/>
    <w:pPr>
      <w:spacing w:before="200" w:line="276" w:lineRule="auto"/>
      <w:outlineLvl w:val="8"/>
    </w:pPr>
    <w:rPr>
      <w:rFonts w:asciiTheme="minorHAnsi" w:hAnsiTheme="minorHAnsi" w:cstheme="min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385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385"/>
    <w:rPr>
      <w:caps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385"/>
    <w:rPr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385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385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385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385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38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38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7385"/>
    <w:pPr>
      <w:spacing w:before="100" w:after="200" w:line="276" w:lineRule="auto"/>
    </w:pPr>
    <w:rPr>
      <w:rFonts w:asciiTheme="minorHAnsi" w:hAnsiTheme="minorHAnsi" w:cstheme="minorBidi"/>
      <w:b/>
      <w:bCs/>
      <w:color w:val="3E76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7385"/>
    <w:pPr>
      <w:spacing w:line="276" w:lineRule="auto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7385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385"/>
    <w:pPr>
      <w:spacing w:after="500"/>
    </w:pPr>
    <w:rPr>
      <w:rFonts w:asciiTheme="minorHAnsi" w:hAnsiTheme="minorHAnsi" w:cstheme="minorBidi"/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0738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07385"/>
    <w:rPr>
      <w:b/>
      <w:bCs/>
    </w:rPr>
  </w:style>
  <w:style w:type="character" w:styleId="Emphasis">
    <w:name w:val="Emphasis"/>
    <w:uiPriority w:val="20"/>
    <w:qFormat/>
    <w:rsid w:val="00307385"/>
    <w:rPr>
      <w:caps/>
      <w:color w:val="294E1C" w:themeColor="accent1" w:themeShade="7F"/>
      <w:spacing w:val="5"/>
    </w:rPr>
  </w:style>
  <w:style w:type="paragraph" w:styleId="NoSpacing">
    <w:name w:val="No Spacing"/>
    <w:uiPriority w:val="1"/>
    <w:qFormat/>
    <w:rsid w:val="0030738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07385"/>
    <w:pPr>
      <w:spacing w:before="100" w:after="200" w:line="276" w:lineRule="auto"/>
    </w:pPr>
    <w:rPr>
      <w:rFonts w:asciiTheme="minorHAnsi" w:hAnsiTheme="minorHAnsi"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738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385"/>
    <w:pPr>
      <w:spacing w:before="240" w:after="240"/>
      <w:ind w:left="1080" w:right="1080"/>
      <w:jc w:val="center"/>
    </w:pPr>
    <w:rPr>
      <w:rFonts w:asciiTheme="minorHAnsi" w:hAnsiTheme="minorHAnsi" w:cstheme="minorBidi"/>
      <w:color w:val="549E3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385"/>
    <w:rPr>
      <w:color w:val="549E39" w:themeColor="accent1"/>
      <w:sz w:val="24"/>
      <w:szCs w:val="24"/>
    </w:rPr>
  </w:style>
  <w:style w:type="character" w:styleId="SubtleEmphasis">
    <w:name w:val="Subtle Emphasis"/>
    <w:uiPriority w:val="19"/>
    <w:qFormat/>
    <w:rsid w:val="00307385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307385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307385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307385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30738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7385"/>
    <w:pPr>
      <w:outlineLvl w:val="9"/>
    </w:pPr>
  </w:style>
  <w:style w:type="table" w:styleId="TableGrid">
    <w:name w:val="Table Grid"/>
    <w:basedOn w:val="TableNormal"/>
    <w:uiPriority w:val="39"/>
    <w:rsid w:val="00ED0D69"/>
    <w:pPr>
      <w:spacing w:before="0"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CC9"/>
    <w:pPr>
      <w:ind w:left="720"/>
      <w:contextualSpacing/>
    </w:pPr>
  </w:style>
  <w:style w:type="table" w:customStyle="1" w:styleId="GridTable4-Accent61">
    <w:name w:val="Grid Table 4 - Accent 61"/>
    <w:basedOn w:val="TableNormal"/>
    <w:uiPriority w:val="49"/>
    <w:rsid w:val="001F5E67"/>
    <w:pPr>
      <w:spacing w:after="0"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40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F7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0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F7F"/>
    <w:rPr>
      <w:rFonts w:ascii="Times New Roman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6C7873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Hsieh, Chialin</dc:creator>
  <cp:keywords/>
  <dc:description/>
  <cp:lastModifiedBy>Hsieh, Chialin</cp:lastModifiedBy>
  <cp:revision>2</cp:revision>
  <dcterms:created xsi:type="dcterms:W3CDTF">2015-10-14T15:06:00Z</dcterms:created>
  <dcterms:modified xsi:type="dcterms:W3CDTF">2015-10-14T15:06:00Z</dcterms:modified>
</cp:coreProperties>
</file>