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366" w:rsidRPr="00F94188" w:rsidRDefault="00810366" w:rsidP="00810366">
      <w:pPr>
        <w:rPr>
          <w:rFonts w:asciiTheme="minorHAnsi" w:hAnsiTheme="minorHAnsi"/>
          <w:sz w:val="20"/>
          <w:szCs w:val="20"/>
        </w:rPr>
      </w:pPr>
      <w:r w:rsidRPr="00F94188">
        <w:rPr>
          <w:rFonts w:asciiTheme="minorHAnsi" w:hAnsiTheme="minorHAnsi"/>
          <w:sz w:val="20"/>
          <w:szCs w:val="20"/>
        </w:rPr>
        <w:t>Colleagues,</w:t>
      </w:r>
      <w:bookmarkStart w:id="0" w:name="_GoBack"/>
      <w:bookmarkEnd w:id="0"/>
    </w:p>
    <w:p w:rsidR="00810366" w:rsidRPr="00F94188" w:rsidRDefault="00810366" w:rsidP="00810366">
      <w:pPr>
        <w:rPr>
          <w:rFonts w:asciiTheme="minorHAnsi" w:hAnsiTheme="minorHAnsi"/>
          <w:sz w:val="20"/>
          <w:szCs w:val="20"/>
        </w:rPr>
      </w:pPr>
    </w:p>
    <w:p w:rsidR="00810366" w:rsidRPr="00F94188" w:rsidRDefault="000944B2" w:rsidP="00810366">
      <w:pPr>
        <w:rPr>
          <w:rFonts w:asciiTheme="minorHAnsi" w:hAnsiTheme="minorHAnsi"/>
          <w:sz w:val="20"/>
          <w:szCs w:val="20"/>
        </w:rPr>
      </w:pPr>
      <w:r>
        <w:rPr>
          <w:rFonts w:asciiTheme="minorHAnsi" w:hAnsiTheme="minorHAnsi"/>
          <w:sz w:val="20"/>
          <w:szCs w:val="20"/>
        </w:rPr>
        <w:t>This is the third</w:t>
      </w:r>
      <w:r w:rsidR="00810366" w:rsidRPr="00F94188">
        <w:rPr>
          <w:rFonts w:asciiTheme="minorHAnsi" w:hAnsiTheme="minorHAnsi"/>
          <w:sz w:val="20"/>
          <w:szCs w:val="20"/>
        </w:rPr>
        <w:t xml:space="preserve"> of the three enrollment updates for this term. The dates for the three updates are: the End of </w:t>
      </w:r>
      <w:r w:rsidR="00B17198" w:rsidRPr="00F94188">
        <w:rPr>
          <w:rFonts w:asciiTheme="minorHAnsi" w:hAnsiTheme="minorHAnsi"/>
          <w:sz w:val="20"/>
          <w:szCs w:val="20"/>
        </w:rPr>
        <w:t>the First Day of Classes (January 20, 2016</w:t>
      </w:r>
      <w:r w:rsidR="00810366" w:rsidRPr="00F94188">
        <w:rPr>
          <w:rFonts w:asciiTheme="minorHAnsi" w:hAnsiTheme="minorHAnsi"/>
          <w:sz w:val="20"/>
          <w:szCs w:val="20"/>
        </w:rPr>
        <w:t>), the Last Day to Add/Drop (</w:t>
      </w:r>
      <w:r w:rsidR="00B17198" w:rsidRPr="00F94188">
        <w:rPr>
          <w:rFonts w:asciiTheme="minorHAnsi" w:hAnsiTheme="minorHAnsi"/>
          <w:sz w:val="20"/>
          <w:szCs w:val="20"/>
        </w:rPr>
        <w:t>February 2, 2016</w:t>
      </w:r>
      <w:r w:rsidR="00810366" w:rsidRPr="00F94188">
        <w:rPr>
          <w:rFonts w:asciiTheme="minorHAnsi" w:hAnsiTheme="minorHAnsi"/>
          <w:sz w:val="20"/>
          <w:szCs w:val="20"/>
        </w:rPr>
        <w:t>) and the Official Census Day (</w:t>
      </w:r>
      <w:r w:rsidR="00B17198" w:rsidRPr="00F94188">
        <w:rPr>
          <w:rFonts w:asciiTheme="minorHAnsi" w:hAnsiTheme="minorHAnsi"/>
          <w:sz w:val="20"/>
          <w:szCs w:val="20"/>
        </w:rPr>
        <w:t>February 8, 2016</w:t>
      </w:r>
      <w:r w:rsidR="00810366" w:rsidRPr="00F94188">
        <w:rPr>
          <w:rFonts w:asciiTheme="minorHAnsi" w:hAnsiTheme="minorHAnsi"/>
          <w:sz w:val="20"/>
          <w:szCs w:val="20"/>
        </w:rPr>
        <w:t>). The Board of Trustees receives formal reports from my office on the data from the Official Census Day. Please note there is a two-week delay in certifying the Official Census Day data.</w:t>
      </w:r>
    </w:p>
    <w:p w:rsidR="00810366" w:rsidRPr="00F94188" w:rsidRDefault="00810366" w:rsidP="00810366">
      <w:pPr>
        <w:rPr>
          <w:rFonts w:asciiTheme="minorHAnsi" w:hAnsiTheme="minorHAnsi"/>
          <w:sz w:val="20"/>
          <w:szCs w:val="20"/>
        </w:rPr>
      </w:pPr>
    </w:p>
    <w:p w:rsidR="00810366" w:rsidRPr="00F94188" w:rsidRDefault="00810366" w:rsidP="00810366">
      <w:pPr>
        <w:rPr>
          <w:rFonts w:asciiTheme="minorHAnsi" w:hAnsiTheme="minorHAnsi"/>
          <w:sz w:val="20"/>
          <w:szCs w:val="20"/>
        </w:rPr>
      </w:pPr>
      <w:r w:rsidRPr="00F94188">
        <w:rPr>
          <w:rFonts w:asciiTheme="minorHAnsi" w:hAnsiTheme="minorHAnsi"/>
          <w:i/>
          <w:iCs/>
          <w:sz w:val="20"/>
          <w:szCs w:val="20"/>
        </w:rPr>
        <w:t>Special Notice: To make our productivity reports more accurate, effective fall 2010, contract courses (attendance method = OC) are excluded from Enrollment, FTES, WSCH, Load and Sections. Data from all prior terms still include these courses, however, the impact of this change is expected to be small. Starting fall 2011, we have added “internet” to reflect distance education</w:t>
      </w:r>
      <w:r w:rsidRPr="00F94188">
        <w:rPr>
          <w:rFonts w:asciiTheme="minorHAnsi" w:hAnsiTheme="minorHAnsi"/>
          <w:i/>
          <w:iCs/>
          <w:color w:val="1F497D"/>
          <w:sz w:val="20"/>
          <w:szCs w:val="20"/>
        </w:rPr>
        <w:t xml:space="preserve"> </w:t>
      </w:r>
      <w:r w:rsidRPr="00F94188">
        <w:rPr>
          <w:rFonts w:asciiTheme="minorHAnsi" w:hAnsiTheme="minorHAnsi"/>
          <w:i/>
          <w:iCs/>
          <w:sz w:val="20"/>
          <w:szCs w:val="20"/>
        </w:rPr>
        <w:t xml:space="preserve">enrollments. Definitions for distance education courses can be found at: </w:t>
      </w:r>
      <w:hyperlink r:id="rId4" w:history="1">
        <w:r w:rsidRPr="00F94188">
          <w:rPr>
            <w:rStyle w:val="Hyperlink"/>
            <w:rFonts w:asciiTheme="minorHAnsi" w:hAnsiTheme="minorHAnsi"/>
            <w:sz w:val="20"/>
            <w:szCs w:val="20"/>
          </w:rPr>
          <w:t>http://smccd.edu/degateway/</w:t>
        </w:r>
      </w:hyperlink>
    </w:p>
    <w:p w:rsidR="000776A4" w:rsidRDefault="00971B36" w:rsidP="00810366">
      <w:pPr>
        <w:rPr>
          <w:rFonts w:asciiTheme="minorHAnsi" w:hAnsiTheme="minorHAnsi" w:cstheme="minorBidi"/>
        </w:rPr>
      </w:pPr>
      <w:r>
        <w:fldChar w:fldCharType="begin"/>
      </w:r>
      <w:r>
        <w:instrText xml:space="preserve"> LINK </w:instrText>
      </w:r>
      <w:r w:rsidR="000776A4">
        <w:instrText xml:space="preserve">Excel.Sheet.12 "\\\\appserv1\\District_Research\\Enrollment\\Enrollment Reports\\2015-2016 Enrollment Reports\\Spring 2015-16\\Enrollment Reports - Spring 2015-16 - E-mail Format\\Spring 2016 - Working Spreadsheets\\Enrollment Report #3 - February 8, 2016.xlsx" "Spring 2015-16!R42C2:R70C" </w:instrText>
      </w:r>
      <w:r>
        <w:instrText xml:space="preserve">\a \f 4 \h </w:instrText>
      </w:r>
      <w:r>
        <w:fldChar w:fldCharType="separate"/>
      </w:r>
    </w:p>
    <w:tbl>
      <w:tblPr>
        <w:tblW w:w="10020" w:type="dxa"/>
        <w:tblLook w:val="04A0" w:firstRow="1" w:lastRow="0" w:firstColumn="1" w:lastColumn="0" w:noHBand="0" w:noVBand="1"/>
      </w:tblPr>
      <w:tblGrid>
        <w:gridCol w:w="2200"/>
        <w:gridCol w:w="1060"/>
        <w:gridCol w:w="1000"/>
        <w:gridCol w:w="960"/>
        <w:gridCol w:w="960"/>
        <w:gridCol w:w="960"/>
        <w:gridCol w:w="960"/>
        <w:gridCol w:w="960"/>
        <w:gridCol w:w="960"/>
      </w:tblGrid>
      <w:tr w:rsidR="000776A4" w:rsidRPr="000776A4" w:rsidTr="000776A4">
        <w:trPr>
          <w:divId w:val="1040669487"/>
          <w:trHeight w:val="288"/>
        </w:trPr>
        <w:tc>
          <w:tcPr>
            <w:tcW w:w="2200" w:type="dxa"/>
            <w:tcBorders>
              <w:top w:val="nil"/>
              <w:left w:val="nil"/>
              <w:bottom w:val="nil"/>
              <w:right w:val="nil"/>
            </w:tcBorders>
            <w:shd w:val="clear" w:color="auto" w:fill="auto"/>
            <w:noWrap/>
            <w:vAlign w:val="bottom"/>
            <w:hideMark/>
          </w:tcPr>
          <w:p w:rsidR="000776A4" w:rsidRPr="000776A4" w:rsidRDefault="000776A4" w:rsidP="000776A4">
            <w:pPr>
              <w:rPr>
                <w:rFonts w:eastAsia="Times New Roman"/>
                <w:b/>
                <w:bCs/>
                <w:color w:val="000000"/>
                <w:sz w:val="18"/>
                <w:szCs w:val="18"/>
              </w:rPr>
            </w:pPr>
            <w:r w:rsidRPr="000776A4">
              <w:rPr>
                <w:rFonts w:eastAsia="Times New Roman"/>
                <w:b/>
                <w:bCs/>
                <w:color w:val="000000"/>
                <w:sz w:val="18"/>
                <w:szCs w:val="18"/>
              </w:rPr>
              <w:t>Official Census Day</w:t>
            </w:r>
          </w:p>
        </w:tc>
        <w:tc>
          <w:tcPr>
            <w:tcW w:w="1060" w:type="dxa"/>
            <w:tcBorders>
              <w:top w:val="nil"/>
              <w:left w:val="nil"/>
              <w:bottom w:val="nil"/>
              <w:right w:val="nil"/>
            </w:tcBorders>
            <w:shd w:val="clear" w:color="auto" w:fill="auto"/>
            <w:noWrap/>
            <w:vAlign w:val="bottom"/>
            <w:hideMark/>
          </w:tcPr>
          <w:p w:rsidR="000776A4" w:rsidRPr="000776A4" w:rsidRDefault="000776A4" w:rsidP="000776A4">
            <w:pPr>
              <w:rPr>
                <w:rFonts w:eastAsia="Times New Roman"/>
                <w:b/>
                <w:bCs/>
                <w:color w:val="000000"/>
                <w:sz w:val="18"/>
                <w:szCs w:val="18"/>
              </w:rPr>
            </w:pPr>
          </w:p>
        </w:tc>
        <w:tc>
          <w:tcPr>
            <w:tcW w:w="1000" w:type="dxa"/>
            <w:tcBorders>
              <w:top w:val="nil"/>
              <w:left w:val="nil"/>
              <w:bottom w:val="nil"/>
              <w:right w:val="nil"/>
            </w:tcBorders>
            <w:shd w:val="clear" w:color="auto" w:fill="auto"/>
            <w:noWrap/>
            <w:vAlign w:val="bottom"/>
            <w:hideMark/>
          </w:tcPr>
          <w:p w:rsidR="000776A4" w:rsidRPr="000776A4" w:rsidRDefault="000776A4" w:rsidP="000776A4">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0776A4" w:rsidRPr="000776A4" w:rsidRDefault="000776A4" w:rsidP="000776A4">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0776A4" w:rsidRPr="000776A4" w:rsidRDefault="000776A4" w:rsidP="000776A4">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0776A4" w:rsidRPr="000776A4" w:rsidRDefault="000776A4" w:rsidP="000776A4">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0776A4" w:rsidRPr="000776A4" w:rsidRDefault="000776A4" w:rsidP="000776A4">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0776A4" w:rsidRPr="000776A4" w:rsidRDefault="000776A4" w:rsidP="000776A4">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0776A4" w:rsidRPr="000776A4" w:rsidRDefault="000776A4" w:rsidP="000776A4">
            <w:pPr>
              <w:rPr>
                <w:rFonts w:ascii="Times New Roman" w:eastAsia="Times New Roman" w:hAnsi="Times New Roman"/>
                <w:sz w:val="20"/>
                <w:szCs w:val="20"/>
              </w:rPr>
            </w:pPr>
          </w:p>
        </w:tc>
      </w:tr>
      <w:tr w:rsidR="000776A4" w:rsidRPr="000776A4" w:rsidTr="000776A4">
        <w:trPr>
          <w:divId w:val="1040669487"/>
          <w:trHeight w:val="288"/>
        </w:trPr>
        <w:tc>
          <w:tcPr>
            <w:tcW w:w="2200" w:type="dxa"/>
            <w:tcBorders>
              <w:top w:val="nil"/>
              <w:left w:val="nil"/>
              <w:bottom w:val="nil"/>
              <w:right w:val="nil"/>
            </w:tcBorders>
            <w:shd w:val="clear" w:color="auto" w:fill="auto"/>
            <w:noWrap/>
            <w:vAlign w:val="bottom"/>
            <w:hideMark/>
          </w:tcPr>
          <w:p w:rsidR="000776A4" w:rsidRPr="000776A4" w:rsidRDefault="000776A4" w:rsidP="000776A4">
            <w:pPr>
              <w:rPr>
                <w:rFonts w:eastAsia="Times New Roman"/>
                <w:color w:val="000000"/>
                <w:sz w:val="18"/>
                <w:szCs w:val="18"/>
              </w:rPr>
            </w:pPr>
            <w:r w:rsidRPr="000776A4">
              <w:rPr>
                <w:rFonts w:eastAsia="Times New Roman"/>
                <w:color w:val="000000"/>
                <w:sz w:val="18"/>
                <w:szCs w:val="18"/>
              </w:rPr>
              <w:t>Monday, February 8, 2016</w:t>
            </w:r>
          </w:p>
        </w:tc>
        <w:tc>
          <w:tcPr>
            <w:tcW w:w="1060" w:type="dxa"/>
            <w:tcBorders>
              <w:top w:val="nil"/>
              <w:left w:val="nil"/>
              <w:bottom w:val="nil"/>
              <w:right w:val="nil"/>
            </w:tcBorders>
            <w:shd w:val="clear" w:color="auto" w:fill="auto"/>
            <w:noWrap/>
            <w:vAlign w:val="bottom"/>
            <w:hideMark/>
          </w:tcPr>
          <w:p w:rsidR="000776A4" w:rsidRPr="000776A4" w:rsidRDefault="000776A4" w:rsidP="000776A4">
            <w:pPr>
              <w:rPr>
                <w:rFonts w:eastAsia="Times New Roman"/>
                <w:color w:val="000000"/>
                <w:sz w:val="18"/>
                <w:szCs w:val="18"/>
              </w:rPr>
            </w:pPr>
          </w:p>
        </w:tc>
        <w:tc>
          <w:tcPr>
            <w:tcW w:w="1000" w:type="dxa"/>
            <w:tcBorders>
              <w:top w:val="nil"/>
              <w:left w:val="nil"/>
              <w:bottom w:val="nil"/>
              <w:right w:val="nil"/>
            </w:tcBorders>
            <w:shd w:val="clear" w:color="auto" w:fill="auto"/>
            <w:noWrap/>
            <w:vAlign w:val="bottom"/>
            <w:hideMark/>
          </w:tcPr>
          <w:p w:rsidR="000776A4" w:rsidRPr="000776A4" w:rsidRDefault="000776A4" w:rsidP="000776A4">
            <w:pPr>
              <w:rPr>
                <w:rFonts w:ascii="Times New Roman" w:eastAsia="Times New Roman" w:hAnsi="Times New Roman"/>
                <w:sz w:val="20"/>
                <w:szCs w:val="20"/>
              </w:rPr>
            </w:pPr>
          </w:p>
        </w:tc>
        <w:tc>
          <w:tcPr>
            <w:tcW w:w="960" w:type="dxa"/>
            <w:tcBorders>
              <w:top w:val="nil"/>
              <w:left w:val="nil"/>
              <w:bottom w:val="nil"/>
              <w:right w:val="nil"/>
            </w:tcBorders>
            <w:shd w:val="clear" w:color="000000" w:fill="FFFFFF"/>
            <w:noWrap/>
            <w:vAlign w:val="bottom"/>
            <w:hideMark/>
          </w:tcPr>
          <w:p w:rsidR="000776A4" w:rsidRPr="000776A4" w:rsidRDefault="000776A4" w:rsidP="000776A4">
            <w:pPr>
              <w:rPr>
                <w:rFonts w:eastAsia="Times New Roman"/>
                <w:b/>
                <w:bCs/>
                <w:color w:val="FF0000"/>
              </w:rPr>
            </w:pPr>
            <w:r w:rsidRPr="000776A4">
              <w:rPr>
                <w:rFonts w:eastAsia="Times New Roman"/>
                <w:b/>
                <w:bCs/>
                <w:color w:val="FF0000"/>
              </w:rPr>
              <w:t> </w:t>
            </w:r>
          </w:p>
        </w:tc>
        <w:tc>
          <w:tcPr>
            <w:tcW w:w="960" w:type="dxa"/>
            <w:tcBorders>
              <w:top w:val="nil"/>
              <w:left w:val="nil"/>
              <w:bottom w:val="nil"/>
              <w:right w:val="nil"/>
            </w:tcBorders>
            <w:shd w:val="clear" w:color="000000" w:fill="FFFFFF"/>
            <w:noWrap/>
            <w:vAlign w:val="bottom"/>
            <w:hideMark/>
          </w:tcPr>
          <w:p w:rsidR="000776A4" w:rsidRPr="000776A4" w:rsidRDefault="000776A4" w:rsidP="000776A4">
            <w:pPr>
              <w:rPr>
                <w:rFonts w:eastAsia="Times New Roman"/>
                <w:b/>
                <w:bCs/>
                <w:color w:val="FF0000"/>
              </w:rPr>
            </w:pPr>
            <w:r w:rsidRPr="000776A4">
              <w:rPr>
                <w:rFonts w:eastAsia="Times New Roman"/>
                <w:b/>
                <w:bCs/>
                <w:color w:val="FF0000"/>
              </w:rPr>
              <w:t> </w:t>
            </w:r>
          </w:p>
        </w:tc>
        <w:tc>
          <w:tcPr>
            <w:tcW w:w="960" w:type="dxa"/>
            <w:tcBorders>
              <w:top w:val="nil"/>
              <w:left w:val="nil"/>
              <w:bottom w:val="nil"/>
              <w:right w:val="nil"/>
            </w:tcBorders>
            <w:shd w:val="clear" w:color="000000" w:fill="FFFFFF"/>
            <w:noWrap/>
            <w:vAlign w:val="bottom"/>
            <w:hideMark/>
          </w:tcPr>
          <w:p w:rsidR="000776A4" w:rsidRPr="000776A4" w:rsidRDefault="000776A4" w:rsidP="000776A4">
            <w:pPr>
              <w:rPr>
                <w:rFonts w:eastAsia="Times New Roman"/>
                <w:b/>
                <w:bCs/>
                <w:color w:val="FF0000"/>
              </w:rPr>
            </w:pPr>
            <w:r w:rsidRPr="000776A4">
              <w:rPr>
                <w:rFonts w:eastAsia="Times New Roman"/>
                <w:b/>
                <w:bCs/>
                <w:color w:val="FF0000"/>
              </w:rPr>
              <w:t> </w:t>
            </w:r>
          </w:p>
        </w:tc>
        <w:tc>
          <w:tcPr>
            <w:tcW w:w="960" w:type="dxa"/>
            <w:tcBorders>
              <w:top w:val="nil"/>
              <w:left w:val="nil"/>
              <w:bottom w:val="nil"/>
              <w:right w:val="nil"/>
            </w:tcBorders>
            <w:shd w:val="clear" w:color="000000" w:fill="FFFFFF"/>
            <w:noWrap/>
            <w:vAlign w:val="bottom"/>
            <w:hideMark/>
          </w:tcPr>
          <w:p w:rsidR="000776A4" w:rsidRPr="000776A4" w:rsidRDefault="000776A4" w:rsidP="000776A4">
            <w:pPr>
              <w:rPr>
                <w:rFonts w:eastAsia="Times New Roman"/>
                <w:b/>
                <w:bCs/>
                <w:color w:val="FF0000"/>
              </w:rPr>
            </w:pPr>
            <w:r w:rsidRPr="000776A4">
              <w:rPr>
                <w:rFonts w:eastAsia="Times New Roman"/>
                <w:b/>
                <w:bCs/>
                <w:color w:val="FF0000"/>
              </w:rPr>
              <w:t> </w:t>
            </w:r>
          </w:p>
        </w:tc>
        <w:tc>
          <w:tcPr>
            <w:tcW w:w="960" w:type="dxa"/>
            <w:tcBorders>
              <w:top w:val="nil"/>
              <w:left w:val="nil"/>
              <w:bottom w:val="nil"/>
              <w:right w:val="nil"/>
            </w:tcBorders>
            <w:shd w:val="clear" w:color="000000" w:fill="FFFFFF"/>
            <w:noWrap/>
            <w:vAlign w:val="bottom"/>
            <w:hideMark/>
          </w:tcPr>
          <w:p w:rsidR="000776A4" w:rsidRPr="000776A4" w:rsidRDefault="000776A4" w:rsidP="000776A4">
            <w:pPr>
              <w:rPr>
                <w:rFonts w:eastAsia="Times New Roman"/>
                <w:b/>
                <w:bCs/>
                <w:color w:val="000000"/>
              </w:rPr>
            </w:pPr>
            <w:r w:rsidRPr="000776A4">
              <w:rPr>
                <w:rFonts w:eastAsia="Times New Roman"/>
                <w:b/>
                <w:bCs/>
                <w:color w:val="000000"/>
              </w:rPr>
              <w:t> </w:t>
            </w:r>
          </w:p>
        </w:tc>
        <w:tc>
          <w:tcPr>
            <w:tcW w:w="960" w:type="dxa"/>
            <w:tcBorders>
              <w:top w:val="nil"/>
              <w:left w:val="nil"/>
              <w:bottom w:val="nil"/>
              <w:right w:val="nil"/>
            </w:tcBorders>
            <w:shd w:val="clear" w:color="000000" w:fill="FFFFFF"/>
            <w:noWrap/>
            <w:vAlign w:val="bottom"/>
            <w:hideMark/>
          </w:tcPr>
          <w:p w:rsidR="000776A4" w:rsidRPr="000776A4" w:rsidRDefault="000776A4" w:rsidP="000776A4">
            <w:pPr>
              <w:rPr>
                <w:rFonts w:eastAsia="Times New Roman"/>
                <w:b/>
                <w:bCs/>
                <w:color w:val="FF0000"/>
              </w:rPr>
            </w:pPr>
            <w:r w:rsidRPr="000776A4">
              <w:rPr>
                <w:rFonts w:eastAsia="Times New Roman"/>
                <w:b/>
                <w:bCs/>
                <w:color w:val="FF0000"/>
              </w:rPr>
              <w:t> </w:t>
            </w:r>
          </w:p>
        </w:tc>
      </w:tr>
      <w:tr w:rsidR="000776A4" w:rsidRPr="000776A4" w:rsidTr="000776A4">
        <w:trPr>
          <w:divId w:val="1040669487"/>
          <w:trHeight w:val="288"/>
        </w:trPr>
        <w:tc>
          <w:tcPr>
            <w:tcW w:w="2200" w:type="dxa"/>
            <w:tcBorders>
              <w:top w:val="nil"/>
              <w:left w:val="nil"/>
              <w:bottom w:val="nil"/>
              <w:right w:val="nil"/>
            </w:tcBorders>
            <w:shd w:val="clear" w:color="auto" w:fill="auto"/>
            <w:noWrap/>
            <w:vAlign w:val="bottom"/>
            <w:hideMark/>
          </w:tcPr>
          <w:p w:rsidR="000776A4" w:rsidRPr="000776A4" w:rsidRDefault="000776A4" w:rsidP="000776A4">
            <w:pPr>
              <w:rPr>
                <w:rFonts w:eastAsia="Times New Roman"/>
                <w:color w:val="000000"/>
                <w:sz w:val="18"/>
                <w:szCs w:val="18"/>
              </w:rPr>
            </w:pPr>
            <w:r w:rsidRPr="000776A4">
              <w:rPr>
                <w:rFonts w:eastAsia="Times New Roman"/>
                <w:color w:val="000000"/>
                <w:sz w:val="18"/>
                <w:szCs w:val="18"/>
              </w:rPr>
              <w:t xml:space="preserve"> </w:t>
            </w:r>
          </w:p>
        </w:tc>
        <w:tc>
          <w:tcPr>
            <w:tcW w:w="1060" w:type="dxa"/>
            <w:tcBorders>
              <w:top w:val="nil"/>
              <w:left w:val="nil"/>
              <w:bottom w:val="nil"/>
              <w:right w:val="nil"/>
            </w:tcBorders>
            <w:shd w:val="clear" w:color="auto" w:fill="auto"/>
            <w:noWrap/>
            <w:vAlign w:val="bottom"/>
            <w:hideMark/>
          </w:tcPr>
          <w:p w:rsidR="000776A4" w:rsidRPr="000776A4" w:rsidRDefault="000776A4" w:rsidP="000776A4">
            <w:pPr>
              <w:rPr>
                <w:rFonts w:eastAsia="Times New Roman"/>
                <w:color w:val="000000"/>
                <w:sz w:val="18"/>
                <w:szCs w:val="18"/>
              </w:rPr>
            </w:pPr>
          </w:p>
        </w:tc>
        <w:tc>
          <w:tcPr>
            <w:tcW w:w="1000" w:type="dxa"/>
            <w:tcBorders>
              <w:top w:val="nil"/>
              <w:left w:val="nil"/>
              <w:bottom w:val="nil"/>
              <w:right w:val="nil"/>
            </w:tcBorders>
            <w:shd w:val="clear" w:color="auto" w:fill="auto"/>
            <w:noWrap/>
            <w:vAlign w:val="bottom"/>
            <w:hideMark/>
          </w:tcPr>
          <w:p w:rsidR="000776A4" w:rsidRPr="000776A4" w:rsidRDefault="000776A4" w:rsidP="000776A4">
            <w:pPr>
              <w:rPr>
                <w:rFonts w:ascii="Times New Roman" w:eastAsia="Times New Roman" w:hAnsi="Times New Roman"/>
                <w:sz w:val="20"/>
                <w:szCs w:val="20"/>
              </w:rPr>
            </w:pPr>
          </w:p>
        </w:tc>
        <w:tc>
          <w:tcPr>
            <w:tcW w:w="960" w:type="dxa"/>
            <w:tcBorders>
              <w:top w:val="nil"/>
              <w:left w:val="nil"/>
              <w:bottom w:val="nil"/>
              <w:right w:val="nil"/>
            </w:tcBorders>
            <w:shd w:val="clear" w:color="000000" w:fill="FFFFFF"/>
            <w:noWrap/>
            <w:vAlign w:val="bottom"/>
            <w:hideMark/>
          </w:tcPr>
          <w:p w:rsidR="000776A4" w:rsidRPr="000776A4" w:rsidRDefault="000776A4" w:rsidP="000776A4">
            <w:pPr>
              <w:rPr>
                <w:rFonts w:eastAsia="Times New Roman"/>
                <w:b/>
                <w:bCs/>
                <w:color w:val="FF0000"/>
              </w:rPr>
            </w:pPr>
            <w:r w:rsidRPr="000776A4">
              <w:rPr>
                <w:rFonts w:eastAsia="Times New Roman"/>
                <w:b/>
                <w:bCs/>
                <w:color w:val="FF0000"/>
              </w:rPr>
              <w:t> </w:t>
            </w:r>
          </w:p>
        </w:tc>
        <w:tc>
          <w:tcPr>
            <w:tcW w:w="960" w:type="dxa"/>
            <w:tcBorders>
              <w:top w:val="nil"/>
              <w:left w:val="nil"/>
              <w:bottom w:val="nil"/>
              <w:right w:val="nil"/>
            </w:tcBorders>
            <w:shd w:val="clear" w:color="000000" w:fill="FFFFFF"/>
            <w:noWrap/>
            <w:vAlign w:val="bottom"/>
            <w:hideMark/>
          </w:tcPr>
          <w:p w:rsidR="000776A4" w:rsidRPr="000776A4" w:rsidRDefault="000776A4" w:rsidP="000776A4">
            <w:pPr>
              <w:rPr>
                <w:rFonts w:eastAsia="Times New Roman"/>
                <w:b/>
                <w:bCs/>
                <w:color w:val="FF0000"/>
              </w:rPr>
            </w:pPr>
            <w:r w:rsidRPr="000776A4">
              <w:rPr>
                <w:rFonts w:eastAsia="Times New Roman"/>
                <w:b/>
                <w:bCs/>
                <w:color w:val="FF0000"/>
              </w:rPr>
              <w:t> </w:t>
            </w:r>
          </w:p>
        </w:tc>
        <w:tc>
          <w:tcPr>
            <w:tcW w:w="960" w:type="dxa"/>
            <w:tcBorders>
              <w:top w:val="nil"/>
              <w:left w:val="nil"/>
              <w:bottom w:val="nil"/>
              <w:right w:val="nil"/>
            </w:tcBorders>
            <w:shd w:val="clear" w:color="000000" w:fill="FFFFFF"/>
            <w:noWrap/>
            <w:vAlign w:val="bottom"/>
            <w:hideMark/>
          </w:tcPr>
          <w:p w:rsidR="000776A4" w:rsidRPr="000776A4" w:rsidRDefault="000776A4" w:rsidP="000776A4">
            <w:pPr>
              <w:rPr>
                <w:rFonts w:eastAsia="Times New Roman"/>
                <w:b/>
                <w:bCs/>
                <w:color w:val="FF0000"/>
              </w:rPr>
            </w:pPr>
            <w:r w:rsidRPr="000776A4">
              <w:rPr>
                <w:rFonts w:eastAsia="Times New Roman"/>
                <w:b/>
                <w:bCs/>
                <w:color w:val="FF0000"/>
              </w:rPr>
              <w:t> </w:t>
            </w:r>
          </w:p>
        </w:tc>
        <w:tc>
          <w:tcPr>
            <w:tcW w:w="960" w:type="dxa"/>
            <w:tcBorders>
              <w:top w:val="nil"/>
              <w:left w:val="nil"/>
              <w:bottom w:val="nil"/>
              <w:right w:val="nil"/>
            </w:tcBorders>
            <w:shd w:val="clear" w:color="000000" w:fill="FFFFFF"/>
            <w:noWrap/>
            <w:vAlign w:val="bottom"/>
            <w:hideMark/>
          </w:tcPr>
          <w:p w:rsidR="000776A4" w:rsidRPr="000776A4" w:rsidRDefault="000776A4" w:rsidP="000776A4">
            <w:pPr>
              <w:rPr>
                <w:rFonts w:eastAsia="Times New Roman"/>
                <w:b/>
                <w:bCs/>
                <w:color w:val="FF0000"/>
              </w:rPr>
            </w:pPr>
            <w:r w:rsidRPr="000776A4">
              <w:rPr>
                <w:rFonts w:eastAsia="Times New Roman"/>
                <w:b/>
                <w:bCs/>
                <w:color w:val="FF0000"/>
              </w:rPr>
              <w:t> </w:t>
            </w:r>
          </w:p>
        </w:tc>
        <w:tc>
          <w:tcPr>
            <w:tcW w:w="960" w:type="dxa"/>
            <w:tcBorders>
              <w:top w:val="nil"/>
              <w:left w:val="nil"/>
              <w:bottom w:val="nil"/>
              <w:right w:val="nil"/>
            </w:tcBorders>
            <w:shd w:val="clear" w:color="000000" w:fill="FFFFFF"/>
            <w:noWrap/>
            <w:vAlign w:val="bottom"/>
            <w:hideMark/>
          </w:tcPr>
          <w:p w:rsidR="000776A4" w:rsidRPr="000776A4" w:rsidRDefault="000776A4" w:rsidP="000776A4">
            <w:pPr>
              <w:rPr>
                <w:rFonts w:eastAsia="Times New Roman"/>
                <w:b/>
                <w:bCs/>
                <w:color w:val="000000"/>
              </w:rPr>
            </w:pPr>
            <w:r w:rsidRPr="000776A4">
              <w:rPr>
                <w:rFonts w:eastAsia="Times New Roman"/>
                <w:b/>
                <w:bCs/>
                <w:color w:val="000000"/>
              </w:rPr>
              <w:t> </w:t>
            </w:r>
          </w:p>
        </w:tc>
        <w:tc>
          <w:tcPr>
            <w:tcW w:w="960" w:type="dxa"/>
            <w:tcBorders>
              <w:top w:val="nil"/>
              <w:left w:val="nil"/>
              <w:bottom w:val="nil"/>
              <w:right w:val="nil"/>
            </w:tcBorders>
            <w:shd w:val="clear" w:color="000000" w:fill="FFFFFF"/>
            <w:noWrap/>
            <w:vAlign w:val="bottom"/>
            <w:hideMark/>
          </w:tcPr>
          <w:p w:rsidR="000776A4" w:rsidRPr="000776A4" w:rsidRDefault="000776A4" w:rsidP="000776A4">
            <w:pPr>
              <w:rPr>
                <w:rFonts w:eastAsia="Times New Roman"/>
                <w:b/>
                <w:bCs/>
                <w:color w:val="FF0000"/>
              </w:rPr>
            </w:pPr>
            <w:r w:rsidRPr="000776A4">
              <w:rPr>
                <w:rFonts w:eastAsia="Times New Roman"/>
                <w:b/>
                <w:bCs/>
                <w:color w:val="FF0000"/>
              </w:rPr>
              <w:t> </w:t>
            </w:r>
          </w:p>
        </w:tc>
      </w:tr>
      <w:tr w:rsidR="000776A4" w:rsidRPr="000776A4" w:rsidTr="000776A4">
        <w:trPr>
          <w:divId w:val="1040669487"/>
          <w:trHeight w:val="288"/>
        </w:trPr>
        <w:tc>
          <w:tcPr>
            <w:tcW w:w="2200" w:type="dxa"/>
            <w:tcBorders>
              <w:top w:val="nil"/>
              <w:left w:val="nil"/>
              <w:bottom w:val="nil"/>
              <w:right w:val="nil"/>
            </w:tcBorders>
            <w:shd w:val="clear" w:color="auto" w:fill="auto"/>
            <w:noWrap/>
            <w:vAlign w:val="bottom"/>
            <w:hideMark/>
          </w:tcPr>
          <w:p w:rsidR="000776A4" w:rsidRPr="000776A4" w:rsidRDefault="000776A4" w:rsidP="000776A4">
            <w:pPr>
              <w:rPr>
                <w:rFonts w:eastAsia="Times New Roman"/>
                <w:b/>
                <w:bCs/>
                <w:color w:val="FF0000"/>
              </w:rPr>
            </w:pPr>
          </w:p>
        </w:tc>
        <w:tc>
          <w:tcPr>
            <w:tcW w:w="1060" w:type="dxa"/>
            <w:tcBorders>
              <w:top w:val="nil"/>
              <w:left w:val="nil"/>
              <w:bottom w:val="nil"/>
              <w:right w:val="nil"/>
            </w:tcBorders>
            <w:shd w:val="clear" w:color="000000" w:fill="EDEDED"/>
            <w:noWrap/>
            <w:vAlign w:val="bottom"/>
            <w:hideMark/>
          </w:tcPr>
          <w:p w:rsidR="000776A4" w:rsidRPr="000776A4" w:rsidRDefault="000776A4" w:rsidP="000776A4">
            <w:pPr>
              <w:jc w:val="right"/>
              <w:rPr>
                <w:rFonts w:eastAsia="Times New Roman"/>
                <w:b/>
                <w:bCs/>
                <w:sz w:val="20"/>
                <w:szCs w:val="20"/>
              </w:rPr>
            </w:pPr>
            <w:proofErr w:type="spellStart"/>
            <w:r w:rsidRPr="000776A4">
              <w:rPr>
                <w:rFonts w:eastAsia="Times New Roman"/>
                <w:b/>
                <w:bCs/>
                <w:sz w:val="20"/>
                <w:szCs w:val="20"/>
              </w:rPr>
              <w:t>Cañada</w:t>
            </w:r>
            <w:proofErr w:type="spellEnd"/>
          </w:p>
        </w:tc>
        <w:tc>
          <w:tcPr>
            <w:tcW w:w="1000" w:type="dxa"/>
            <w:tcBorders>
              <w:top w:val="nil"/>
              <w:left w:val="nil"/>
              <w:bottom w:val="nil"/>
              <w:right w:val="nil"/>
            </w:tcBorders>
            <w:shd w:val="clear" w:color="000000" w:fill="EDEDED"/>
            <w:noWrap/>
            <w:vAlign w:val="bottom"/>
            <w:hideMark/>
          </w:tcPr>
          <w:p w:rsidR="000776A4" w:rsidRPr="000776A4" w:rsidRDefault="000776A4" w:rsidP="000776A4">
            <w:pPr>
              <w:rPr>
                <w:rFonts w:eastAsia="Times New Roman"/>
                <w:b/>
                <w:bCs/>
                <w:sz w:val="20"/>
                <w:szCs w:val="20"/>
              </w:rPr>
            </w:pPr>
            <w:r w:rsidRPr="000776A4">
              <w:rPr>
                <w:rFonts w:eastAsia="Times New Roman"/>
                <w:b/>
                <w:bCs/>
                <w:sz w:val="20"/>
                <w:szCs w:val="20"/>
              </w:rPr>
              <w:t> </w:t>
            </w:r>
          </w:p>
        </w:tc>
        <w:tc>
          <w:tcPr>
            <w:tcW w:w="960" w:type="dxa"/>
            <w:tcBorders>
              <w:top w:val="nil"/>
              <w:left w:val="nil"/>
              <w:bottom w:val="nil"/>
              <w:right w:val="nil"/>
            </w:tcBorders>
            <w:shd w:val="clear" w:color="000000" w:fill="D6DCE4"/>
            <w:noWrap/>
            <w:vAlign w:val="bottom"/>
            <w:hideMark/>
          </w:tcPr>
          <w:p w:rsidR="000776A4" w:rsidRPr="000776A4" w:rsidRDefault="000776A4" w:rsidP="000776A4">
            <w:pPr>
              <w:jc w:val="right"/>
              <w:rPr>
                <w:rFonts w:eastAsia="Times New Roman"/>
                <w:b/>
                <w:bCs/>
                <w:sz w:val="20"/>
                <w:szCs w:val="20"/>
              </w:rPr>
            </w:pPr>
            <w:r w:rsidRPr="000776A4">
              <w:rPr>
                <w:rFonts w:eastAsia="Times New Roman"/>
                <w:b/>
                <w:bCs/>
                <w:sz w:val="20"/>
                <w:szCs w:val="20"/>
              </w:rPr>
              <w:t>CSM</w:t>
            </w:r>
          </w:p>
        </w:tc>
        <w:tc>
          <w:tcPr>
            <w:tcW w:w="960" w:type="dxa"/>
            <w:tcBorders>
              <w:top w:val="nil"/>
              <w:left w:val="nil"/>
              <w:bottom w:val="nil"/>
              <w:right w:val="nil"/>
            </w:tcBorders>
            <w:shd w:val="clear" w:color="000000" w:fill="D6DCE4"/>
            <w:noWrap/>
            <w:vAlign w:val="bottom"/>
            <w:hideMark/>
          </w:tcPr>
          <w:p w:rsidR="000776A4" w:rsidRPr="000776A4" w:rsidRDefault="000776A4" w:rsidP="000776A4">
            <w:pPr>
              <w:rPr>
                <w:rFonts w:eastAsia="Times New Roman"/>
                <w:b/>
                <w:bCs/>
                <w:sz w:val="20"/>
                <w:szCs w:val="20"/>
              </w:rPr>
            </w:pPr>
            <w:r w:rsidRPr="000776A4">
              <w:rPr>
                <w:rFonts w:eastAsia="Times New Roman"/>
                <w:b/>
                <w:bCs/>
                <w:sz w:val="20"/>
                <w:szCs w:val="20"/>
              </w:rPr>
              <w:t> </w:t>
            </w:r>
          </w:p>
        </w:tc>
        <w:tc>
          <w:tcPr>
            <w:tcW w:w="960" w:type="dxa"/>
            <w:tcBorders>
              <w:top w:val="nil"/>
              <w:left w:val="nil"/>
              <w:bottom w:val="nil"/>
              <w:right w:val="nil"/>
            </w:tcBorders>
            <w:shd w:val="clear" w:color="000000" w:fill="FCE4D6"/>
            <w:noWrap/>
            <w:vAlign w:val="bottom"/>
            <w:hideMark/>
          </w:tcPr>
          <w:p w:rsidR="000776A4" w:rsidRPr="000776A4" w:rsidRDefault="000776A4" w:rsidP="000776A4">
            <w:pPr>
              <w:jc w:val="right"/>
              <w:rPr>
                <w:rFonts w:eastAsia="Times New Roman"/>
                <w:b/>
                <w:bCs/>
                <w:sz w:val="20"/>
                <w:szCs w:val="20"/>
              </w:rPr>
            </w:pPr>
            <w:r w:rsidRPr="000776A4">
              <w:rPr>
                <w:rFonts w:eastAsia="Times New Roman"/>
                <w:b/>
                <w:bCs/>
                <w:sz w:val="20"/>
                <w:szCs w:val="20"/>
              </w:rPr>
              <w:t>Skyline</w:t>
            </w:r>
          </w:p>
        </w:tc>
        <w:tc>
          <w:tcPr>
            <w:tcW w:w="960" w:type="dxa"/>
            <w:tcBorders>
              <w:top w:val="nil"/>
              <w:left w:val="nil"/>
              <w:bottom w:val="nil"/>
              <w:right w:val="nil"/>
            </w:tcBorders>
            <w:shd w:val="clear" w:color="000000" w:fill="FCE4D6"/>
            <w:noWrap/>
            <w:vAlign w:val="bottom"/>
            <w:hideMark/>
          </w:tcPr>
          <w:p w:rsidR="000776A4" w:rsidRPr="000776A4" w:rsidRDefault="000776A4" w:rsidP="000776A4">
            <w:pPr>
              <w:rPr>
                <w:rFonts w:eastAsia="Times New Roman"/>
                <w:b/>
                <w:bCs/>
                <w:sz w:val="20"/>
                <w:szCs w:val="20"/>
              </w:rPr>
            </w:pPr>
            <w:r w:rsidRPr="000776A4">
              <w:rPr>
                <w:rFonts w:eastAsia="Times New Roman"/>
                <w:b/>
                <w:bCs/>
                <w:sz w:val="20"/>
                <w:szCs w:val="20"/>
              </w:rPr>
              <w:t> </w:t>
            </w:r>
          </w:p>
        </w:tc>
        <w:tc>
          <w:tcPr>
            <w:tcW w:w="960" w:type="dxa"/>
            <w:tcBorders>
              <w:top w:val="nil"/>
              <w:left w:val="nil"/>
              <w:bottom w:val="nil"/>
              <w:right w:val="nil"/>
            </w:tcBorders>
            <w:shd w:val="clear" w:color="000000" w:fill="D9D9D9"/>
            <w:noWrap/>
            <w:vAlign w:val="bottom"/>
            <w:hideMark/>
          </w:tcPr>
          <w:p w:rsidR="000776A4" w:rsidRPr="000776A4" w:rsidRDefault="000776A4" w:rsidP="000776A4">
            <w:pPr>
              <w:jc w:val="right"/>
              <w:rPr>
                <w:rFonts w:eastAsia="Times New Roman"/>
                <w:b/>
                <w:bCs/>
                <w:sz w:val="20"/>
                <w:szCs w:val="20"/>
              </w:rPr>
            </w:pPr>
            <w:r w:rsidRPr="000776A4">
              <w:rPr>
                <w:rFonts w:eastAsia="Times New Roman"/>
                <w:b/>
                <w:bCs/>
                <w:sz w:val="20"/>
                <w:szCs w:val="20"/>
              </w:rPr>
              <w:t>SMCCCD</w:t>
            </w:r>
          </w:p>
        </w:tc>
        <w:tc>
          <w:tcPr>
            <w:tcW w:w="960" w:type="dxa"/>
            <w:tcBorders>
              <w:top w:val="nil"/>
              <w:left w:val="nil"/>
              <w:bottom w:val="nil"/>
              <w:right w:val="nil"/>
            </w:tcBorders>
            <w:shd w:val="clear" w:color="000000" w:fill="D9D9D9"/>
            <w:noWrap/>
            <w:vAlign w:val="bottom"/>
            <w:hideMark/>
          </w:tcPr>
          <w:p w:rsidR="000776A4" w:rsidRPr="000776A4" w:rsidRDefault="000776A4" w:rsidP="000776A4">
            <w:pPr>
              <w:rPr>
                <w:rFonts w:eastAsia="Times New Roman"/>
                <w:b/>
                <w:bCs/>
                <w:sz w:val="20"/>
                <w:szCs w:val="20"/>
              </w:rPr>
            </w:pPr>
            <w:r w:rsidRPr="000776A4">
              <w:rPr>
                <w:rFonts w:eastAsia="Times New Roman"/>
                <w:b/>
                <w:bCs/>
                <w:sz w:val="20"/>
                <w:szCs w:val="20"/>
              </w:rPr>
              <w:t> </w:t>
            </w:r>
          </w:p>
        </w:tc>
      </w:tr>
      <w:tr w:rsidR="000776A4" w:rsidRPr="000776A4" w:rsidTr="000776A4">
        <w:trPr>
          <w:divId w:val="1040669487"/>
          <w:trHeight w:val="300"/>
        </w:trPr>
        <w:tc>
          <w:tcPr>
            <w:tcW w:w="2200" w:type="dxa"/>
            <w:tcBorders>
              <w:top w:val="nil"/>
              <w:left w:val="nil"/>
              <w:bottom w:val="single" w:sz="8" w:space="0" w:color="auto"/>
              <w:right w:val="nil"/>
            </w:tcBorders>
            <w:shd w:val="clear" w:color="auto" w:fill="auto"/>
            <w:noWrap/>
            <w:vAlign w:val="bottom"/>
            <w:hideMark/>
          </w:tcPr>
          <w:p w:rsidR="000776A4" w:rsidRPr="000776A4" w:rsidRDefault="000776A4" w:rsidP="000776A4">
            <w:pPr>
              <w:rPr>
                <w:rFonts w:eastAsia="Times New Roman"/>
                <w:color w:val="000000"/>
                <w:sz w:val="20"/>
                <w:szCs w:val="20"/>
              </w:rPr>
            </w:pPr>
            <w:r w:rsidRPr="000776A4">
              <w:rPr>
                <w:rFonts w:eastAsia="Times New Roman"/>
                <w:color w:val="000000"/>
                <w:sz w:val="20"/>
                <w:szCs w:val="20"/>
              </w:rPr>
              <w:t>Overview</w:t>
            </w:r>
          </w:p>
        </w:tc>
        <w:tc>
          <w:tcPr>
            <w:tcW w:w="1060" w:type="dxa"/>
            <w:tcBorders>
              <w:top w:val="nil"/>
              <w:left w:val="nil"/>
              <w:bottom w:val="single" w:sz="8" w:space="0" w:color="auto"/>
              <w:right w:val="nil"/>
            </w:tcBorders>
            <w:shd w:val="clear" w:color="000000" w:fill="EDEDED"/>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Count</w:t>
            </w:r>
          </w:p>
        </w:tc>
        <w:tc>
          <w:tcPr>
            <w:tcW w:w="1000" w:type="dxa"/>
            <w:tcBorders>
              <w:top w:val="nil"/>
              <w:left w:val="nil"/>
              <w:bottom w:val="single" w:sz="8" w:space="0" w:color="auto"/>
              <w:right w:val="nil"/>
            </w:tcBorders>
            <w:shd w:val="clear" w:color="000000" w:fill="EDEDED"/>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Change</w:t>
            </w:r>
          </w:p>
        </w:tc>
        <w:tc>
          <w:tcPr>
            <w:tcW w:w="960" w:type="dxa"/>
            <w:tcBorders>
              <w:top w:val="nil"/>
              <w:left w:val="nil"/>
              <w:bottom w:val="single" w:sz="8" w:space="0" w:color="auto"/>
              <w:right w:val="nil"/>
            </w:tcBorders>
            <w:shd w:val="clear" w:color="000000" w:fill="D6DCE4"/>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Count</w:t>
            </w:r>
          </w:p>
        </w:tc>
        <w:tc>
          <w:tcPr>
            <w:tcW w:w="960" w:type="dxa"/>
            <w:tcBorders>
              <w:top w:val="nil"/>
              <w:left w:val="nil"/>
              <w:bottom w:val="single" w:sz="8" w:space="0" w:color="auto"/>
              <w:right w:val="nil"/>
            </w:tcBorders>
            <w:shd w:val="clear" w:color="000000" w:fill="D6DCE4"/>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Change</w:t>
            </w:r>
          </w:p>
        </w:tc>
        <w:tc>
          <w:tcPr>
            <w:tcW w:w="960" w:type="dxa"/>
            <w:tcBorders>
              <w:top w:val="nil"/>
              <w:left w:val="nil"/>
              <w:bottom w:val="single" w:sz="8" w:space="0" w:color="auto"/>
              <w:right w:val="nil"/>
            </w:tcBorders>
            <w:shd w:val="clear" w:color="000000" w:fill="FCE4D6"/>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Count</w:t>
            </w:r>
          </w:p>
        </w:tc>
        <w:tc>
          <w:tcPr>
            <w:tcW w:w="960" w:type="dxa"/>
            <w:tcBorders>
              <w:top w:val="nil"/>
              <w:left w:val="nil"/>
              <w:bottom w:val="single" w:sz="8" w:space="0" w:color="auto"/>
              <w:right w:val="nil"/>
            </w:tcBorders>
            <w:shd w:val="clear" w:color="000000" w:fill="FCE4D6"/>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Change</w:t>
            </w:r>
          </w:p>
        </w:tc>
        <w:tc>
          <w:tcPr>
            <w:tcW w:w="960" w:type="dxa"/>
            <w:tcBorders>
              <w:top w:val="nil"/>
              <w:left w:val="nil"/>
              <w:bottom w:val="single" w:sz="8" w:space="0" w:color="auto"/>
              <w:right w:val="nil"/>
            </w:tcBorders>
            <w:shd w:val="clear" w:color="000000" w:fill="D9D9D9"/>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Count</w:t>
            </w:r>
          </w:p>
        </w:tc>
        <w:tc>
          <w:tcPr>
            <w:tcW w:w="960" w:type="dxa"/>
            <w:tcBorders>
              <w:top w:val="nil"/>
              <w:left w:val="nil"/>
              <w:bottom w:val="single" w:sz="8" w:space="0" w:color="auto"/>
              <w:right w:val="nil"/>
            </w:tcBorders>
            <w:shd w:val="clear" w:color="000000" w:fill="D9D9D9"/>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Change</w:t>
            </w:r>
          </w:p>
        </w:tc>
      </w:tr>
      <w:tr w:rsidR="000776A4" w:rsidRPr="000776A4" w:rsidTr="000776A4">
        <w:trPr>
          <w:divId w:val="1040669487"/>
          <w:trHeight w:val="288"/>
        </w:trPr>
        <w:tc>
          <w:tcPr>
            <w:tcW w:w="2200" w:type="dxa"/>
            <w:tcBorders>
              <w:top w:val="nil"/>
              <w:left w:val="nil"/>
              <w:bottom w:val="nil"/>
              <w:right w:val="nil"/>
            </w:tcBorders>
            <w:shd w:val="clear" w:color="auto" w:fill="auto"/>
            <w:noWrap/>
            <w:vAlign w:val="bottom"/>
            <w:hideMark/>
          </w:tcPr>
          <w:p w:rsidR="000776A4" w:rsidRPr="000776A4" w:rsidRDefault="000776A4" w:rsidP="000776A4">
            <w:pPr>
              <w:jc w:val="right"/>
              <w:rPr>
                <w:rFonts w:eastAsia="Times New Roman"/>
                <w:color w:val="000000"/>
                <w:sz w:val="20"/>
                <w:szCs w:val="20"/>
              </w:rPr>
            </w:pPr>
            <w:r w:rsidRPr="000776A4">
              <w:rPr>
                <w:rFonts w:eastAsia="Times New Roman"/>
                <w:color w:val="000000"/>
                <w:sz w:val="20"/>
                <w:szCs w:val="20"/>
              </w:rPr>
              <w:t>Course Enrollments</w:t>
            </w:r>
          </w:p>
        </w:tc>
        <w:tc>
          <w:tcPr>
            <w:tcW w:w="1060" w:type="dxa"/>
            <w:tcBorders>
              <w:top w:val="nil"/>
              <w:left w:val="nil"/>
              <w:bottom w:val="nil"/>
              <w:right w:val="nil"/>
            </w:tcBorders>
            <w:shd w:val="clear" w:color="000000" w:fill="EDEDED"/>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15,301</w:t>
            </w:r>
          </w:p>
        </w:tc>
        <w:tc>
          <w:tcPr>
            <w:tcW w:w="1000" w:type="dxa"/>
            <w:tcBorders>
              <w:top w:val="nil"/>
              <w:left w:val="nil"/>
              <w:bottom w:val="nil"/>
              <w:right w:val="nil"/>
            </w:tcBorders>
            <w:shd w:val="clear" w:color="000000" w:fill="EDEDED"/>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1.25%</w:t>
            </w:r>
          </w:p>
        </w:tc>
        <w:tc>
          <w:tcPr>
            <w:tcW w:w="960" w:type="dxa"/>
            <w:tcBorders>
              <w:top w:val="nil"/>
              <w:left w:val="nil"/>
              <w:bottom w:val="nil"/>
              <w:right w:val="nil"/>
            </w:tcBorders>
            <w:shd w:val="clear" w:color="000000" w:fill="D6DCE4"/>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22,355</w:t>
            </w:r>
          </w:p>
        </w:tc>
        <w:tc>
          <w:tcPr>
            <w:tcW w:w="960" w:type="dxa"/>
            <w:tcBorders>
              <w:top w:val="nil"/>
              <w:left w:val="nil"/>
              <w:bottom w:val="nil"/>
              <w:right w:val="nil"/>
            </w:tcBorders>
            <w:shd w:val="clear" w:color="000000" w:fill="D6DCE4"/>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-1.41%</w:t>
            </w:r>
          </w:p>
        </w:tc>
        <w:tc>
          <w:tcPr>
            <w:tcW w:w="960" w:type="dxa"/>
            <w:tcBorders>
              <w:top w:val="nil"/>
              <w:left w:val="nil"/>
              <w:bottom w:val="nil"/>
              <w:right w:val="nil"/>
            </w:tcBorders>
            <w:shd w:val="clear" w:color="000000" w:fill="FCE4D6"/>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24,334</w:t>
            </w:r>
          </w:p>
        </w:tc>
        <w:tc>
          <w:tcPr>
            <w:tcW w:w="960" w:type="dxa"/>
            <w:tcBorders>
              <w:top w:val="nil"/>
              <w:left w:val="nil"/>
              <w:bottom w:val="nil"/>
              <w:right w:val="nil"/>
            </w:tcBorders>
            <w:shd w:val="clear" w:color="000000" w:fill="FCE4D6"/>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-5.48%</w:t>
            </w:r>
          </w:p>
        </w:tc>
        <w:tc>
          <w:tcPr>
            <w:tcW w:w="960" w:type="dxa"/>
            <w:tcBorders>
              <w:top w:val="nil"/>
              <w:left w:val="nil"/>
              <w:bottom w:val="nil"/>
              <w:right w:val="nil"/>
            </w:tcBorders>
            <w:shd w:val="clear" w:color="000000" w:fill="D9D9D9"/>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61,990</w:t>
            </w:r>
          </w:p>
        </w:tc>
        <w:tc>
          <w:tcPr>
            <w:tcW w:w="960" w:type="dxa"/>
            <w:tcBorders>
              <w:top w:val="nil"/>
              <w:left w:val="nil"/>
              <w:bottom w:val="nil"/>
              <w:right w:val="nil"/>
            </w:tcBorders>
            <w:shd w:val="clear" w:color="000000" w:fill="D9D9D9"/>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-2.42%</w:t>
            </w:r>
          </w:p>
        </w:tc>
      </w:tr>
      <w:tr w:rsidR="000776A4" w:rsidRPr="000776A4" w:rsidTr="000776A4">
        <w:trPr>
          <w:divId w:val="1040669487"/>
          <w:trHeight w:val="288"/>
        </w:trPr>
        <w:tc>
          <w:tcPr>
            <w:tcW w:w="2200" w:type="dxa"/>
            <w:tcBorders>
              <w:top w:val="nil"/>
              <w:left w:val="nil"/>
              <w:bottom w:val="nil"/>
              <w:right w:val="nil"/>
            </w:tcBorders>
            <w:shd w:val="clear" w:color="auto" w:fill="auto"/>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College Headcounts</w:t>
            </w:r>
          </w:p>
        </w:tc>
        <w:tc>
          <w:tcPr>
            <w:tcW w:w="1060" w:type="dxa"/>
            <w:tcBorders>
              <w:top w:val="nil"/>
              <w:left w:val="nil"/>
              <w:bottom w:val="nil"/>
              <w:right w:val="nil"/>
            </w:tcBorders>
            <w:shd w:val="clear" w:color="000000" w:fill="EDEDED"/>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7,002</w:t>
            </w:r>
          </w:p>
        </w:tc>
        <w:tc>
          <w:tcPr>
            <w:tcW w:w="1000" w:type="dxa"/>
            <w:tcBorders>
              <w:top w:val="nil"/>
              <w:left w:val="nil"/>
              <w:bottom w:val="nil"/>
              <w:right w:val="nil"/>
            </w:tcBorders>
            <w:shd w:val="clear" w:color="000000" w:fill="EDEDED"/>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0.53%</w:t>
            </w:r>
          </w:p>
        </w:tc>
        <w:tc>
          <w:tcPr>
            <w:tcW w:w="960" w:type="dxa"/>
            <w:tcBorders>
              <w:top w:val="nil"/>
              <w:left w:val="nil"/>
              <w:bottom w:val="nil"/>
              <w:right w:val="nil"/>
            </w:tcBorders>
            <w:shd w:val="clear" w:color="000000" w:fill="D6DCE4"/>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9,139</w:t>
            </w:r>
          </w:p>
        </w:tc>
        <w:tc>
          <w:tcPr>
            <w:tcW w:w="960" w:type="dxa"/>
            <w:tcBorders>
              <w:top w:val="nil"/>
              <w:left w:val="nil"/>
              <w:bottom w:val="nil"/>
              <w:right w:val="nil"/>
            </w:tcBorders>
            <w:shd w:val="clear" w:color="000000" w:fill="D6DCE4"/>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0.78%</w:t>
            </w:r>
          </w:p>
        </w:tc>
        <w:tc>
          <w:tcPr>
            <w:tcW w:w="960" w:type="dxa"/>
            <w:tcBorders>
              <w:top w:val="nil"/>
              <w:left w:val="nil"/>
              <w:bottom w:val="nil"/>
              <w:right w:val="nil"/>
            </w:tcBorders>
            <w:shd w:val="clear" w:color="000000" w:fill="FCE4D6"/>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9,776</w:t>
            </w:r>
          </w:p>
        </w:tc>
        <w:tc>
          <w:tcPr>
            <w:tcW w:w="960" w:type="dxa"/>
            <w:tcBorders>
              <w:top w:val="nil"/>
              <w:left w:val="nil"/>
              <w:bottom w:val="nil"/>
              <w:right w:val="nil"/>
            </w:tcBorders>
            <w:shd w:val="clear" w:color="000000" w:fill="FCE4D6"/>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-4.18%</w:t>
            </w:r>
          </w:p>
        </w:tc>
        <w:tc>
          <w:tcPr>
            <w:tcW w:w="960" w:type="dxa"/>
            <w:tcBorders>
              <w:top w:val="nil"/>
              <w:left w:val="nil"/>
              <w:bottom w:val="nil"/>
              <w:right w:val="nil"/>
            </w:tcBorders>
            <w:shd w:val="clear" w:color="000000" w:fill="D9D9D9"/>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25,917</w:t>
            </w:r>
          </w:p>
        </w:tc>
        <w:tc>
          <w:tcPr>
            <w:tcW w:w="960" w:type="dxa"/>
            <w:tcBorders>
              <w:top w:val="nil"/>
              <w:left w:val="nil"/>
              <w:bottom w:val="nil"/>
              <w:right w:val="nil"/>
            </w:tcBorders>
            <w:shd w:val="clear" w:color="000000" w:fill="D9D9D9"/>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-1.21%</w:t>
            </w:r>
          </w:p>
        </w:tc>
      </w:tr>
      <w:tr w:rsidR="000776A4" w:rsidRPr="000776A4" w:rsidTr="000776A4">
        <w:trPr>
          <w:divId w:val="1040669487"/>
          <w:trHeight w:val="288"/>
        </w:trPr>
        <w:tc>
          <w:tcPr>
            <w:tcW w:w="2200" w:type="dxa"/>
            <w:tcBorders>
              <w:top w:val="nil"/>
              <w:left w:val="nil"/>
              <w:bottom w:val="nil"/>
              <w:right w:val="nil"/>
            </w:tcBorders>
            <w:shd w:val="clear" w:color="auto" w:fill="auto"/>
            <w:noWrap/>
            <w:vAlign w:val="bottom"/>
            <w:hideMark/>
          </w:tcPr>
          <w:p w:rsidR="000776A4" w:rsidRPr="000776A4" w:rsidRDefault="000776A4" w:rsidP="000776A4">
            <w:pPr>
              <w:jc w:val="right"/>
              <w:rPr>
                <w:rFonts w:eastAsia="Times New Roman"/>
                <w:color w:val="000000"/>
                <w:sz w:val="20"/>
                <w:szCs w:val="20"/>
              </w:rPr>
            </w:pPr>
            <w:r w:rsidRPr="000776A4">
              <w:rPr>
                <w:rFonts w:eastAsia="Times New Roman"/>
                <w:color w:val="000000"/>
                <w:sz w:val="20"/>
                <w:szCs w:val="20"/>
              </w:rPr>
              <w:t>FTES*</w:t>
            </w:r>
          </w:p>
        </w:tc>
        <w:tc>
          <w:tcPr>
            <w:tcW w:w="1060" w:type="dxa"/>
            <w:tcBorders>
              <w:top w:val="nil"/>
              <w:left w:val="nil"/>
              <w:bottom w:val="nil"/>
              <w:right w:val="nil"/>
            </w:tcBorders>
            <w:shd w:val="clear" w:color="000000" w:fill="EDEDED"/>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1,777</w:t>
            </w:r>
          </w:p>
        </w:tc>
        <w:tc>
          <w:tcPr>
            <w:tcW w:w="1000" w:type="dxa"/>
            <w:tcBorders>
              <w:top w:val="nil"/>
              <w:left w:val="nil"/>
              <w:bottom w:val="nil"/>
              <w:right w:val="nil"/>
            </w:tcBorders>
            <w:shd w:val="clear" w:color="000000" w:fill="EDEDED"/>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-0.10%</w:t>
            </w:r>
          </w:p>
        </w:tc>
        <w:tc>
          <w:tcPr>
            <w:tcW w:w="960" w:type="dxa"/>
            <w:tcBorders>
              <w:top w:val="nil"/>
              <w:left w:val="nil"/>
              <w:bottom w:val="nil"/>
              <w:right w:val="nil"/>
            </w:tcBorders>
            <w:shd w:val="clear" w:color="000000" w:fill="D6DCE4"/>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3,032</w:t>
            </w:r>
          </w:p>
        </w:tc>
        <w:tc>
          <w:tcPr>
            <w:tcW w:w="960" w:type="dxa"/>
            <w:tcBorders>
              <w:top w:val="nil"/>
              <w:left w:val="nil"/>
              <w:bottom w:val="nil"/>
              <w:right w:val="nil"/>
            </w:tcBorders>
            <w:shd w:val="clear" w:color="000000" w:fill="D6DCE4"/>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0.08%</w:t>
            </w:r>
          </w:p>
        </w:tc>
        <w:tc>
          <w:tcPr>
            <w:tcW w:w="960" w:type="dxa"/>
            <w:tcBorders>
              <w:top w:val="nil"/>
              <w:left w:val="nil"/>
              <w:bottom w:val="nil"/>
              <w:right w:val="nil"/>
            </w:tcBorders>
            <w:shd w:val="clear" w:color="000000" w:fill="FCE4D6"/>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3,209</w:t>
            </w:r>
          </w:p>
        </w:tc>
        <w:tc>
          <w:tcPr>
            <w:tcW w:w="960" w:type="dxa"/>
            <w:tcBorders>
              <w:top w:val="nil"/>
              <w:left w:val="nil"/>
              <w:bottom w:val="nil"/>
              <w:right w:val="nil"/>
            </w:tcBorders>
            <w:shd w:val="clear" w:color="000000" w:fill="FCE4D6"/>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-7.08%</w:t>
            </w:r>
          </w:p>
        </w:tc>
        <w:tc>
          <w:tcPr>
            <w:tcW w:w="960" w:type="dxa"/>
            <w:tcBorders>
              <w:top w:val="nil"/>
              <w:left w:val="nil"/>
              <w:bottom w:val="nil"/>
              <w:right w:val="nil"/>
            </w:tcBorders>
            <w:shd w:val="clear" w:color="000000" w:fill="D9D9D9"/>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8,018</w:t>
            </w:r>
          </w:p>
        </w:tc>
        <w:tc>
          <w:tcPr>
            <w:tcW w:w="960" w:type="dxa"/>
            <w:tcBorders>
              <w:top w:val="nil"/>
              <w:left w:val="nil"/>
              <w:bottom w:val="nil"/>
              <w:right w:val="nil"/>
            </w:tcBorders>
            <w:shd w:val="clear" w:color="000000" w:fill="D9D9D9"/>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-2.95%</w:t>
            </w:r>
          </w:p>
        </w:tc>
      </w:tr>
      <w:tr w:rsidR="000776A4" w:rsidRPr="000776A4" w:rsidTr="000776A4">
        <w:trPr>
          <w:divId w:val="1040669487"/>
          <w:trHeight w:val="288"/>
        </w:trPr>
        <w:tc>
          <w:tcPr>
            <w:tcW w:w="2200" w:type="dxa"/>
            <w:tcBorders>
              <w:top w:val="nil"/>
              <w:left w:val="nil"/>
              <w:bottom w:val="nil"/>
              <w:right w:val="nil"/>
            </w:tcBorders>
            <w:shd w:val="clear" w:color="auto" w:fill="auto"/>
            <w:noWrap/>
            <w:vAlign w:val="bottom"/>
            <w:hideMark/>
          </w:tcPr>
          <w:p w:rsidR="000776A4" w:rsidRPr="000776A4" w:rsidRDefault="000776A4" w:rsidP="000776A4">
            <w:pPr>
              <w:jc w:val="right"/>
              <w:rPr>
                <w:rFonts w:eastAsia="Times New Roman"/>
                <w:color w:val="000000"/>
                <w:sz w:val="20"/>
                <w:szCs w:val="20"/>
              </w:rPr>
            </w:pPr>
            <w:r w:rsidRPr="000776A4">
              <w:rPr>
                <w:rFonts w:eastAsia="Times New Roman"/>
                <w:color w:val="000000"/>
                <w:sz w:val="20"/>
                <w:szCs w:val="20"/>
              </w:rPr>
              <w:t>Load**</w:t>
            </w:r>
          </w:p>
        </w:tc>
        <w:tc>
          <w:tcPr>
            <w:tcW w:w="1060" w:type="dxa"/>
            <w:tcBorders>
              <w:top w:val="nil"/>
              <w:left w:val="nil"/>
              <w:bottom w:val="nil"/>
              <w:right w:val="nil"/>
            </w:tcBorders>
            <w:shd w:val="clear" w:color="000000" w:fill="EDEDED"/>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483</w:t>
            </w:r>
          </w:p>
        </w:tc>
        <w:tc>
          <w:tcPr>
            <w:tcW w:w="1000" w:type="dxa"/>
            <w:tcBorders>
              <w:top w:val="nil"/>
              <w:left w:val="nil"/>
              <w:bottom w:val="nil"/>
              <w:right w:val="nil"/>
            </w:tcBorders>
            <w:shd w:val="clear" w:color="000000" w:fill="EDEDED"/>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0.88%</w:t>
            </w:r>
          </w:p>
        </w:tc>
        <w:tc>
          <w:tcPr>
            <w:tcW w:w="960" w:type="dxa"/>
            <w:tcBorders>
              <w:top w:val="nil"/>
              <w:left w:val="nil"/>
              <w:bottom w:val="nil"/>
              <w:right w:val="nil"/>
            </w:tcBorders>
            <w:shd w:val="clear" w:color="000000" w:fill="D6DCE4"/>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483</w:t>
            </w:r>
          </w:p>
        </w:tc>
        <w:tc>
          <w:tcPr>
            <w:tcW w:w="960" w:type="dxa"/>
            <w:tcBorders>
              <w:top w:val="nil"/>
              <w:left w:val="nil"/>
              <w:bottom w:val="nil"/>
              <w:right w:val="nil"/>
            </w:tcBorders>
            <w:shd w:val="clear" w:color="000000" w:fill="D6DCE4"/>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-0.65%</w:t>
            </w:r>
          </w:p>
        </w:tc>
        <w:tc>
          <w:tcPr>
            <w:tcW w:w="960" w:type="dxa"/>
            <w:tcBorders>
              <w:top w:val="nil"/>
              <w:left w:val="nil"/>
              <w:bottom w:val="nil"/>
              <w:right w:val="nil"/>
            </w:tcBorders>
            <w:shd w:val="clear" w:color="000000" w:fill="FCE4D6"/>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536</w:t>
            </w:r>
          </w:p>
        </w:tc>
        <w:tc>
          <w:tcPr>
            <w:tcW w:w="960" w:type="dxa"/>
            <w:tcBorders>
              <w:top w:val="nil"/>
              <w:left w:val="nil"/>
              <w:bottom w:val="nil"/>
              <w:right w:val="nil"/>
            </w:tcBorders>
            <w:shd w:val="clear" w:color="000000" w:fill="FCE4D6"/>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-3.02%</w:t>
            </w:r>
          </w:p>
        </w:tc>
        <w:tc>
          <w:tcPr>
            <w:tcW w:w="960" w:type="dxa"/>
            <w:tcBorders>
              <w:top w:val="nil"/>
              <w:left w:val="nil"/>
              <w:bottom w:val="nil"/>
              <w:right w:val="nil"/>
            </w:tcBorders>
            <w:shd w:val="clear" w:color="000000" w:fill="D9D9D9"/>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503</w:t>
            </w:r>
          </w:p>
        </w:tc>
        <w:tc>
          <w:tcPr>
            <w:tcW w:w="960" w:type="dxa"/>
            <w:tcBorders>
              <w:top w:val="nil"/>
              <w:left w:val="nil"/>
              <w:bottom w:val="nil"/>
              <w:right w:val="nil"/>
            </w:tcBorders>
            <w:shd w:val="clear" w:color="000000" w:fill="D9D9D9"/>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-1.42%</w:t>
            </w:r>
          </w:p>
        </w:tc>
      </w:tr>
      <w:tr w:rsidR="000776A4" w:rsidRPr="000776A4" w:rsidTr="000776A4">
        <w:trPr>
          <w:divId w:val="1040669487"/>
          <w:trHeight w:val="288"/>
        </w:trPr>
        <w:tc>
          <w:tcPr>
            <w:tcW w:w="2200" w:type="dxa"/>
            <w:tcBorders>
              <w:top w:val="nil"/>
              <w:left w:val="nil"/>
              <w:bottom w:val="nil"/>
              <w:right w:val="nil"/>
            </w:tcBorders>
            <w:shd w:val="clear" w:color="auto" w:fill="auto"/>
            <w:noWrap/>
            <w:vAlign w:val="bottom"/>
            <w:hideMark/>
          </w:tcPr>
          <w:p w:rsidR="000776A4" w:rsidRPr="000776A4" w:rsidRDefault="000776A4" w:rsidP="000776A4">
            <w:pPr>
              <w:jc w:val="right"/>
              <w:rPr>
                <w:rFonts w:eastAsia="Times New Roman"/>
                <w:sz w:val="20"/>
                <w:szCs w:val="20"/>
              </w:rPr>
            </w:pPr>
          </w:p>
        </w:tc>
        <w:tc>
          <w:tcPr>
            <w:tcW w:w="1060" w:type="dxa"/>
            <w:tcBorders>
              <w:top w:val="nil"/>
              <w:left w:val="nil"/>
              <w:bottom w:val="nil"/>
              <w:right w:val="nil"/>
            </w:tcBorders>
            <w:shd w:val="clear" w:color="auto" w:fill="auto"/>
            <w:noWrap/>
            <w:vAlign w:val="bottom"/>
            <w:hideMark/>
          </w:tcPr>
          <w:p w:rsidR="000776A4" w:rsidRPr="000776A4" w:rsidRDefault="000776A4" w:rsidP="000776A4">
            <w:pPr>
              <w:rPr>
                <w:rFonts w:ascii="Times New Roman" w:eastAsia="Times New Roman" w:hAnsi="Times New Roman"/>
                <w:sz w:val="20"/>
                <w:szCs w:val="20"/>
              </w:rPr>
            </w:pPr>
          </w:p>
        </w:tc>
        <w:tc>
          <w:tcPr>
            <w:tcW w:w="1000" w:type="dxa"/>
            <w:tcBorders>
              <w:top w:val="nil"/>
              <w:left w:val="nil"/>
              <w:bottom w:val="nil"/>
              <w:right w:val="nil"/>
            </w:tcBorders>
            <w:shd w:val="clear" w:color="auto" w:fill="auto"/>
            <w:noWrap/>
            <w:vAlign w:val="bottom"/>
            <w:hideMark/>
          </w:tcPr>
          <w:p w:rsidR="000776A4" w:rsidRPr="000776A4" w:rsidRDefault="000776A4" w:rsidP="000776A4">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0776A4" w:rsidRPr="000776A4" w:rsidRDefault="000776A4" w:rsidP="000776A4">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0776A4" w:rsidRPr="000776A4" w:rsidRDefault="000776A4" w:rsidP="000776A4">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0776A4" w:rsidRPr="000776A4" w:rsidRDefault="000776A4" w:rsidP="000776A4">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0776A4" w:rsidRPr="000776A4" w:rsidRDefault="000776A4" w:rsidP="000776A4">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0776A4" w:rsidRPr="000776A4" w:rsidRDefault="000776A4" w:rsidP="000776A4">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0776A4" w:rsidRPr="000776A4" w:rsidRDefault="000776A4" w:rsidP="000776A4">
            <w:pPr>
              <w:rPr>
                <w:rFonts w:ascii="Times New Roman" w:eastAsia="Times New Roman" w:hAnsi="Times New Roman"/>
                <w:sz w:val="20"/>
                <w:szCs w:val="20"/>
              </w:rPr>
            </w:pPr>
          </w:p>
        </w:tc>
      </w:tr>
      <w:tr w:rsidR="000776A4" w:rsidRPr="000776A4" w:rsidTr="000776A4">
        <w:trPr>
          <w:divId w:val="1040669487"/>
          <w:trHeight w:val="300"/>
        </w:trPr>
        <w:tc>
          <w:tcPr>
            <w:tcW w:w="2200" w:type="dxa"/>
            <w:tcBorders>
              <w:top w:val="nil"/>
              <w:left w:val="nil"/>
              <w:bottom w:val="single" w:sz="8" w:space="0" w:color="auto"/>
              <w:right w:val="nil"/>
            </w:tcBorders>
            <w:shd w:val="clear" w:color="auto" w:fill="auto"/>
            <w:noWrap/>
            <w:vAlign w:val="bottom"/>
            <w:hideMark/>
          </w:tcPr>
          <w:p w:rsidR="000776A4" w:rsidRPr="000776A4" w:rsidRDefault="000776A4" w:rsidP="000776A4">
            <w:pPr>
              <w:rPr>
                <w:rFonts w:eastAsia="Times New Roman"/>
                <w:color w:val="000000"/>
                <w:sz w:val="20"/>
                <w:szCs w:val="20"/>
              </w:rPr>
            </w:pPr>
            <w:r w:rsidRPr="000776A4">
              <w:rPr>
                <w:rFonts w:eastAsia="Times New Roman"/>
                <w:color w:val="000000"/>
                <w:sz w:val="20"/>
                <w:szCs w:val="20"/>
              </w:rPr>
              <w:t>Sub-Populations</w:t>
            </w:r>
          </w:p>
        </w:tc>
        <w:tc>
          <w:tcPr>
            <w:tcW w:w="1060" w:type="dxa"/>
            <w:tcBorders>
              <w:top w:val="nil"/>
              <w:left w:val="nil"/>
              <w:bottom w:val="single" w:sz="8" w:space="0" w:color="auto"/>
              <w:right w:val="nil"/>
            </w:tcBorders>
            <w:shd w:val="clear" w:color="000000" w:fill="EDEDED"/>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Count</w:t>
            </w:r>
          </w:p>
        </w:tc>
        <w:tc>
          <w:tcPr>
            <w:tcW w:w="1000" w:type="dxa"/>
            <w:tcBorders>
              <w:top w:val="nil"/>
              <w:left w:val="nil"/>
              <w:bottom w:val="single" w:sz="8" w:space="0" w:color="auto"/>
              <w:right w:val="nil"/>
            </w:tcBorders>
            <w:shd w:val="clear" w:color="000000" w:fill="EDEDED"/>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Change</w:t>
            </w:r>
          </w:p>
        </w:tc>
        <w:tc>
          <w:tcPr>
            <w:tcW w:w="960" w:type="dxa"/>
            <w:tcBorders>
              <w:top w:val="nil"/>
              <w:left w:val="nil"/>
              <w:bottom w:val="single" w:sz="8" w:space="0" w:color="auto"/>
              <w:right w:val="nil"/>
            </w:tcBorders>
            <w:shd w:val="clear" w:color="000000" w:fill="D6DCE4"/>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Count</w:t>
            </w:r>
          </w:p>
        </w:tc>
        <w:tc>
          <w:tcPr>
            <w:tcW w:w="960" w:type="dxa"/>
            <w:tcBorders>
              <w:top w:val="nil"/>
              <w:left w:val="nil"/>
              <w:bottom w:val="single" w:sz="8" w:space="0" w:color="auto"/>
              <w:right w:val="nil"/>
            </w:tcBorders>
            <w:shd w:val="clear" w:color="000000" w:fill="D6DCE4"/>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Change</w:t>
            </w:r>
          </w:p>
        </w:tc>
        <w:tc>
          <w:tcPr>
            <w:tcW w:w="960" w:type="dxa"/>
            <w:tcBorders>
              <w:top w:val="nil"/>
              <w:left w:val="nil"/>
              <w:bottom w:val="single" w:sz="8" w:space="0" w:color="auto"/>
              <w:right w:val="nil"/>
            </w:tcBorders>
            <w:shd w:val="clear" w:color="000000" w:fill="FCE4D6"/>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Count</w:t>
            </w:r>
          </w:p>
        </w:tc>
        <w:tc>
          <w:tcPr>
            <w:tcW w:w="960" w:type="dxa"/>
            <w:tcBorders>
              <w:top w:val="nil"/>
              <w:left w:val="nil"/>
              <w:bottom w:val="single" w:sz="8" w:space="0" w:color="auto"/>
              <w:right w:val="nil"/>
            </w:tcBorders>
            <w:shd w:val="clear" w:color="000000" w:fill="FCE4D6"/>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Change</w:t>
            </w:r>
          </w:p>
        </w:tc>
        <w:tc>
          <w:tcPr>
            <w:tcW w:w="960" w:type="dxa"/>
            <w:tcBorders>
              <w:top w:val="nil"/>
              <w:left w:val="nil"/>
              <w:bottom w:val="single" w:sz="8" w:space="0" w:color="auto"/>
              <w:right w:val="nil"/>
            </w:tcBorders>
            <w:shd w:val="clear" w:color="000000" w:fill="D9D9D9"/>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Count</w:t>
            </w:r>
          </w:p>
        </w:tc>
        <w:tc>
          <w:tcPr>
            <w:tcW w:w="960" w:type="dxa"/>
            <w:tcBorders>
              <w:top w:val="nil"/>
              <w:left w:val="nil"/>
              <w:bottom w:val="single" w:sz="8" w:space="0" w:color="auto"/>
              <w:right w:val="nil"/>
            </w:tcBorders>
            <w:shd w:val="clear" w:color="000000" w:fill="D9D9D9"/>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Change</w:t>
            </w:r>
          </w:p>
        </w:tc>
      </w:tr>
      <w:tr w:rsidR="000776A4" w:rsidRPr="000776A4" w:rsidTr="000776A4">
        <w:trPr>
          <w:divId w:val="1040669487"/>
          <w:trHeight w:val="288"/>
        </w:trPr>
        <w:tc>
          <w:tcPr>
            <w:tcW w:w="2200" w:type="dxa"/>
            <w:tcBorders>
              <w:top w:val="nil"/>
              <w:left w:val="nil"/>
              <w:bottom w:val="nil"/>
              <w:right w:val="nil"/>
            </w:tcBorders>
            <w:shd w:val="clear" w:color="auto" w:fill="auto"/>
            <w:noWrap/>
            <w:vAlign w:val="bottom"/>
            <w:hideMark/>
          </w:tcPr>
          <w:p w:rsidR="000776A4" w:rsidRPr="000776A4" w:rsidRDefault="000776A4" w:rsidP="000776A4">
            <w:pPr>
              <w:jc w:val="right"/>
              <w:rPr>
                <w:rFonts w:eastAsia="Times New Roman"/>
                <w:color w:val="000000"/>
                <w:sz w:val="20"/>
                <w:szCs w:val="20"/>
              </w:rPr>
            </w:pPr>
            <w:r w:rsidRPr="000776A4">
              <w:rPr>
                <w:rFonts w:eastAsia="Times New Roman"/>
                <w:color w:val="000000"/>
                <w:sz w:val="20"/>
                <w:szCs w:val="20"/>
              </w:rPr>
              <w:t>First-Time</w:t>
            </w:r>
          </w:p>
        </w:tc>
        <w:tc>
          <w:tcPr>
            <w:tcW w:w="1060" w:type="dxa"/>
            <w:tcBorders>
              <w:top w:val="nil"/>
              <w:left w:val="nil"/>
              <w:bottom w:val="nil"/>
              <w:right w:val="nil"/>
            </w:tcBorders>
            <w:shd w:val="clear" w:color="000000" w:fill="EDEDED"/>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225</w:t>
            </w:r>
          </w:p>
        </w:tc>
        <w:tc>
          <w:tcPr>
            <w:tcW w:w="1000" w:type="dxa"/>
            <w:tcBorders>
              <w:top w:val="nil"/>
              <w:left w:val="nil"/>
              <w:bottom w:val="nil"/>
              <w:right w:val="nil"/>
            </w:tcBorders>
            <w:shd w:val="clear" w:color="000000" w:fill="EDEDED"/>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-28.34%</w:t>
            </w:r>
          </w:p>
        </w:tc>
        <w:tc>
          <w:tcPr>
            <w:tcW w:w="960" w:type="dxa"/>
            <w:tcBorders>
              <w:top w:val="nil"/>
              <w:left w:val="nil"/>
              <w:bottom w:val="nil"/>
              <w:right w:val="nil"/>
            </w:tcBorders>
            <w:shd w:val="clear" w:color="000000" w:fill="D6DCE4"/>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304</w:t>
            </w:r>
          </w:p>
        </w:tc>
        <w:tc>
          <w:tcPr>
            <w:tcW w:w="960" w:type="dxa"/>
            <w:tcBorders>
              <w:top w:val="nil"/>
              <w:left w:val="nil"/>
              <w:bottom w:val="nil"/>
              <w:right w:val="nil"/>
            </w:tcBorders>
            <w:shd w:val="clear" w:color="000000" w:fill="D6DCE4"/>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6.29%</w:t>
            </w:r>
          </w:p>
        </w:tc>
        <w:tc>
          <w:tcPr>
            <w:tcW w:w="960" w:type="dxa"/>
            <w:tcBorders>
              <w:top w:val="nil"/>
              <w:left w:val="nil"/>
              <w:bottom w:val="nil"/>
              <w:right w:val="nil"/>
            </w:tcBorders>
            <w:shd w:val="clear" w:color="000000" w:fill="FCE4D6"/>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247</w:t>
            </w:r>
          </w:p>
        </w:tc>
        <w:tc>
          <w:tcPr>
            <w:tcW w:w="960" w:type="dxa"/>
            <w:tcBorders>
              <w:top w:val="nil"/>
              <w:left w:val="nil"/>
              <w:bottom w:val="nil"/>
              <w:right w:val="nil"/>
            </w:tcBorders>
            <w:shd w:val="clear" w:color="000000" w:fill="FCE4D6"/>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8.81%</w:t>
            </w:r>
          </w:p>
        </w:tc>
        <w:tc>
          <w:tcPr>
            <w:tcW w:w="960" w:type="dxa"/>
            <w:tcBorders>
              <w:top w:val="nil"/>
              <w:left w:val="nil"/>
              <w:bottom w:val="nil"/>
              <w:right w:val="nil"/>
            </w:tcBorders>
            <w:shd w:val="clear" w:color="000000" w:fill="D9D9D9"/>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776</w:t>
            </w:r>
          </w:p>
        </w:tc>
        <w:tc>
          <w:tcPr>
            <w:tcW w:w="960" w:type="dxa"/>
            <w:tcBorders>
              <w:top w:val="nil"/>
              <w:left w:val="nil"/>
              <w:bottom w:val="nil"/>
              <w:right w:val="nil"/>
            </w:tcBorders>
            <w:shd w:val="clear" w:color="000000" w:fill="D9D9D9"/>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-6.17%</w:t>
            </w:r>
          </w:p>
        </w:tc>
      </w:tr>
      <w:tr w:rsidR="000776A4" w:rsidRPr="000776A4" w:rsidTr="000776A4">
        <w:trPr>
          <w:divId w:val="1040669487"/>
          <w:trHeight w:val="288"/>
        </w:trPr>
        <w:tc>
          <w:tcPr>
            <w:tcW w:w="2200" w:type="dxa"/>
            <w:tcBorders>
              <w:top w:val="nil"/>
              <w:left w:val="nil"/>
              <w:bottom w:val="nil"/>
              <w:right w:val="nil"/>
            </w:tcBorders>
            <w:shd w:val="clear" w:color="auto" w:fill="auto"/>
            <w:noWrap/>
            <w:vAlign w:val="bottom"/>
            <w:hideMark/>
          </w:tcPr>
          <w:p w:rsidR="000776A4" w:rsidRPr="000776A4" w:rsidRDefault="000776A4" w:rsidP="000776A4">
            <w:pPr>
              <w:jc w:val="right"/>
              <w:rPr>
                <w:rFonts w:eastAsia="Times New Roman"/>
                <w:color w:val="000000"/>
                <w:sz w:val="20"/>
                <w:szCs w:val="20"/>
              </w:rPr>
            </w:pPr>
            <w:r w:rsidRPr="000776A4">
              <w:rPr>
                <w:rFonts w:eastAsia="Times New Roman"/>
                <w:color w:val="000000"/>
                <w:sz w:val="20"/>
                <w:szCs w:val="20"/>
              </w:rPr>
              <w:t>First-Time Transfer</w:t>
            </w:r>
          </w:p>
        </w:tc>
        <w:tc>
          <w:tcPr>
            <w:tcW w:w="1060" w:type="dxa"/>
            <w:tcBorders>
              <w:top w:val="nil"/>
              <w:left w:val="nil"/>
              <w:bottom w:val="nil"/>
              <w:right w:val="nil"/>
            </w:tcBorders>
            <w:shd w:val="clear" w:color="000000" w:fill="EDEDED"/>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358</w:t>
            </w:r>
          </w:p>
        </w:tc>
        <w:tc>
          <w:tcPr>
            <w:tcW w:w="1000" w:type="dxa"/>
            <w:tcBorders>
              <w:top w:val="nil"/>
              <w:left w:val="nil"/>
              <w:bottom w:val="nil"/>
              <w:right w:val="nil"/>
            </w:tcBorders>
            <w:shd w:val="clear" w:color="000000" w:fill="EDEDED"/>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-1.38%</w:t>
            </w:r>
          </w:p>
        </w:tc>
        <w:tc>
          <w:tcPr>
            <w:tcW w:w="960" w:type="dxa"/>
            <w:tcBorders>
              <w:top w:val="nil"/>
              <w:left w:val="nil"/>
              <w:bottom w:val="nil"/>
              <w:right w:val="nil"/>
            </w:tcBorders>
            <w:shd w:val="clear" w:color="000000" w:fill="D6DCE4"/>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528</w:t>
            </w:r>
          </w:p>
        </w:tc>
        <w:tc>
          <w:tcPr>
            <w:tcW w:w="960" w:type="dxa"/>
            <w:tcBorders>
              <w:top w:val="nil"/>
              <w:left w:val="nil"/>
              <w:bottom w:val="nil"/>
              <w:right w:val="nil"/>
            </w:tcBorders>
            <w:shd w:val="clear" w:color="000000" w:fill="D6DCE4"/>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-10.51%</w:t>
            </w:r>
          </w:p>
        </w:tc>
        <w:tc>
          <w:tcPr>
            <w:tcW w:w="960" w:type="dxa"/>
            <w:tcBorders>
              <w:top w:val="nil"/>
              <w:left w:val="nil"/>
              <w:bottom w:val="nil"/>
              <w:right w:val="nil"/>
            </w:tcBorders>
            <w:shd w:val="clear" w:color="000000" w:fill="FCE4D6"/>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500</w:t>
            </w:r>
          </w:p>
        </w:tc>
        <w:tc>
          <w:tcPr>
            <w:tcW w:w="960" w:type="dxa"/>
            <w:tcBorders>
              <w:top w:val="nil"/>
              <w:left w:val="nil"/>
              <w:bottom w:val="nil"/>
              <w:right w:val="nil"/>
            </w:tcBorders>
            <w:shd w:val="clear" w:color="000000" w:fill="FCE4D6"/>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-10.87%</w:t>
            </w:r>
          </w:p>
        </w:tc>
        <w:tc>
          <w:tcPr>
            <w:tcW w:w="960" w:type="dxa"/>
            <w:tcBorders>
              <w:top w:val="nil"/>
              <w:left w:val="nil"/>
              <w:bottom w:val="nil"/>
              <w:right w:val="nil"/>
            </w:tcBorders>
            <w:shd w:val="clear" w:color="000000" w:fill="D9D9D9"/>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1,386</w:t>
            </w:r>
          </w:p>
        </w:tc>
        <w:tc>
          <w:tcPr>
            <w:tcW w:w="960" w:type="dxa"/>
            <w:tcBorders>
              <w:top w:val="nil"/>
              <w:left w:val="nil"/>
              <w:bottom w:val="nil"/>
              <w:right w:val="nil"/>
            </w:tcBorders>
            <w:shd w:val="clear" w:color="000000" w:fill="D9D9D9"/>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-8.45%</w:t>
            </w:r>
          </w:p>
        </w:tc>
      </w:tr>
      <w:tr w:rsidR="000776A4" w:rsidRPr="000776A4" w:rsidTr="000776A4">
        <w:trPr>
          <w:divId w:val="1040669487"/>
          <w:trHeight w:val="288"/>
        </w:trPr>
        <w:tc>
          <w:tcPr>
            <w:tcW w:w="2200" w:type="dxa"/>
            <w:tcBorders>
              <w:top w:val="nil"/>
              <w:left w:val="nil"/>
              <w:bottom w:val="nil"/>
              <w:right w:val="nil"/>
            </w:tcBorders>
            <w:shd w:val="clear" w:color="auto" w:fill="auto"/>
            <w:noWrap/>
            <w:vAlign w:val="bottom"/>
            <w:hideMark/>
          </w:tcPr>
          <w:p w:rsidR="000776A4" w:rsidRPr="000776A4" w:rsidRDefault="000776A4" w:rsidP="000776A4">
            <w:pPr>
              <w:jc w:val="right"/>
              <w:rPr>
                <w:rFonts w:eastAsia="Times New Roman"/>
                <w:color w:val="000000"/>
                <w:sz w:val="20"/>
                <w:szCs w:val="20"/>
              </w:rPr>
            </w:pPr>
            <w:r w:rsidRPr="000776A4">
              <w:rPr>
                <w:rFonts w:eastAsia="Times New Roman"/>
                <w:color w:val="000000"/>
                <w:sz w:val="20"/>
                <w:szCs w:val="20"/>
              </w:rPr>
              <w:t>Returning</w:t>
            </w:r>
          </w:p>
        </w:tc>
        <w:tc>
          <w:tcPr>
            <w:tcW w:w="1060" w:type="dxa"/>
            <w:tcBorders>
              <w:top w:val="nil"/>
              <w:left w:val="nil"/>
              <w:bottom w:val="nil"/>
              <w:right w:val="nil"/>
            </w:tcBorders>
            <w:shd w:val="clear" w:color="000000" w:fill="EDEDED"/>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381</w:t>
            </w:r>
          </w:p>
        </w:tc>
        <w:tc>
          <w:tcPr>
            <w:tcW w:w="1000" w:type="dxa"/>
            <w:tcBorders>
              <w:top w:val="nil"/>
              <w:left w:val="nil"/>
              <w:bottom w:val="nil"/>
              <w:right w:val="nil"/>
            </w:tcBorders>
            <w:shd w:val="clear" w:color="000000" w:fill="EDEDED"/>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-8.41%</w:t>
            </w:r>
          </w:p>
        </w:tc>
        <w:tc>
          <w:tcPr>
            <w:tcW w:w="960" w:type="dxa"/>
            <w:tcBorders>
              <w:top w:val="nil"/>
              <w:left w:val="nil"/>
              <w:bottom w:val="nil"/>
              <w:right w:val="nil"/>
            </w:tcBorders>
            <w:shd w:val="clear" w:color="000000" w:fill="D6DCE4"/>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434</w:t>
            </w:r>
          </w:p>
        </w:tc>
        <w:tc>
          <w:tcPr>
            <w:tcW w:w="960" w:type="dxa"/>
            <w:tcBorders>
              <w:top w:val="nil"/>
              <w:left w:val="nil"/>
              <w:bottom w:val="nil"/>
              <w:right w:val="nil"/>
            </w:tcBorders>
            <w:shd w:val="clear" w:color="000000" w:fill="D6DCE4"/>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-9.58%</w:t>
            </w:r>
          </w:p>
        </w:tc>
        <w:tc>
          <w:tcPr>
            <w:tcW w:w="960" w:type="dxa"/>
            <w:tcBorders>
              <w:top w:val="nil"/>
              <w:left w:val="nil"/>
              <w:bottom w:val="nil"/>
              <w:right w:val="nil"/>
            </w:tcBorders>
            <w:shd w:val="clear" w:color="000000" w:fill="FCE4D6"/>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547</w:t>
            </w:r>
          </w:p>
        </w:tc>
        <w:tc>
          <w:tcPr>
            <w:tcW w:w="960" w:type="dxa"/>
            <w:tcBorders>
              <w:top w:val="nil"/>
              <w:left w:val="nil"/>
              <w:bottom w:val="nil"/>
              <w:right w:val="nil"/>
            </w:tcBorders>
            <w:shd w:val="clear" w:color="000000" w:fill="FCE4D6"/>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-7.76%</w:t>
            </w:r>
          </w:p>
        </w:tc>
        <w:tc>
          <w:tcPr>
            <w:tcW w:w="960" w:type="dxa"/>
            <w:tcBorders>
              <w:top w:val="nil"/>
              <w:left w:val="nil"/>
              <w:bottom w:val="nil"/>
              <w:right w:val="nil"/>
            </w:tcBorders>
            <w:shd w:val="clear" w:color="000000" w:fill="D9D9D9"/>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1,362</w:t>
            </w:r>
          </w:p>
        </w:tc>
        <w:tc>
          <w:tcPr>
            <w:tcW w:w="960" w:type="dxa"/>
            <w:tcBorders>
              <w:top w:val="nil"/>
              <w:left w:val="nil"/>
              <w:bottom w:val="nil"/>
              <w:right w:val="nil"/>
            </w:tcBorders>
            <w:shd w:val="clear" w:color="000000" w:fill="D9D9D9"/>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-8.53%</w:t>
            </w:r>
          </w:p>
        </w:tc>
      </w:tr>
      <w:tr w:rsidR="000776A4" w:rsidRPr="000776A4" w:rsidTr="000776A4">
        <w:trPr>
          <w:divId w:val="1040669487"/>
          <w:trHeight w:val="288"/>
        </w:trPr>
        <w:tc>
          <w:tcPr>
            <w:tcW w:w="2200" w:type="dxa"/>
            <w:tcBorders>
              <w:top w:val="nil"/>
              <w:left w:val="nil"/>
              <w:bottom w:val="nil"/>
              <w:right w:val="nil"/>
            </w:tcBorders>
            <w:shd w:val="clear" w:color="auto" w:fill="auto"/>
            <w:noWrap/>
            <w:vAlign w:val="bottom"/>
            <w:hideMark/>
          </w:tcPr>
          <w:p w:rsidR="000776A4" w:rsidRPr="000776A4" w:rsidRDefault="000776A4" w:rsidP="000776A4">
            <w:pPr>
              <w:jc w:val="right"/>
              <w:rPr>
                <w:rFonts w:eastAsia="Times New Roman"/>
                <w:color w:val="000000"/>
                <w:sz w:val="20"/>
                <w:szCs w:val="20"/>
              </w:rPr>
            </w:pPr>
            <w:r w:rsidRPr="000776A4">
              <w:rPr>
                <w:rFonts w:eastAsia="Times New Roman"/>
                <w:color w:val="000000"/>
                <w:sz w:val="20"/>
                <w:szCs w:val="20"/>
              </w:rPr>
              <w:t>Returning Transfer</w:t>
            </w:r>
          </w:p>
        </w:tc>
        <w:tc>
          <w:tcPr>
            <w:tcW w:w="1060" w:type="dxa"/>
            <w:tcBorders>
              <w:top w:val="nil"/>
              <w:left w:val="nil"/>
              <w:bottom w:val="nil"/>
              <w:right w:val="nil"/>
            </w:tcBorders>
            <w:shd w:val="clear" w:color="000000" w:fill="EDEDED"/>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346</w:t>
            </w:r>
          </w:p>
        </w:tc>
        <w:tc>
          <w:tcPr>
            <w:tcW w:w="1000" w:type="dxa"/>
            <w:tcBorders>
              <w:top w:val="nil"/>
              <w:left w:val="nil"/>
              <w:bottom w:val="nil"/>
              <w:right w:val="nil"/>
            </w:tcBorders>
            <w:shd w:val="clear" w:color="000000" w:fill="EDEDED"/>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-7.98%</w:t>
            </w:r>
          </w:p>
        </w:tc>
        <w:tc>
          <w:tcPr>
            <w:tcW w:w="960" w:type="dxa"/>
            <w:tcBorders>
              <w:top w:val="nil"/>
              <w:left w:val="nil"/>
              <w:bottom w:val="nil"/>
              <w:right w:val="nil"/>
            </w:tcBorders>
            <w:shd w:val="clear" w:color="000000" w:fill="D6DCE4"/>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460</w:t>
            </w:r>
          </w:p>
        </w:tc>
        <w:tc>
          <w:tcPr>
            <w:tcW w:w="960" w:type="dxa"/>
            <w:tcBorders>
              <w:top w:val="nil"/>
              <w:left w:val="nil"/>
              <w:bottom w:val="nil"/>
              <w:right w:val="nil"/>
            </w:tcBorders>
            <w:shd w:val="clear" w:color="000000" w:fill="D6DCE4"/>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-0.65%</w:t>
            </w:r>
          </w:p>
        </w:tc>
        <w:tc>
          <w:tcPr>
            <w:tcW w:w="960" w:type="dxa"/>
            <w:tcBorders>
              <w:top w:val="nil"/>
              <w:left w:val="nil"/>
              <w:bottom w:val="nil"/>
              <w:right w:val="nil"/>
            </w:tcBorders>
            <w:shd w:val="clear" w:color="000000" w:fill="FCE4D6"/>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482</w:t>
            </w:r>
          </w:p>
        </w:tc>
        <w:tc>
          <w:tcPr>
            <w:tcW w:w="960" w:type="dxa"/>
            <w:tcBorders>
              <w:top w:val="nil"/>
              <w:left w:val="nil"/>
              <w:bottom w:val="nil"/>
              <w:right w:val="nil"/>
            </w:tcBorders>
            <w:shd w:val="clear" w:color="000000" w:fill="FCE4D6"/>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-13.46%</w:t>
            </w:r>
          </w:p>
        </w:tc>
        <w:tc>
          <w:tcPr>
            <w:tcW w:w="960" w:type="dxa"/>
            <w:tcBorders>
              <w:top w:val="nil"/>
              <w:left w:val="nil"/>
              <w:bottom w:val="nil"/>
              <w:right w:val="nil"/>
            </w:tcBorders>
            <w:shd w:val="clear" w:color="000000" w:fill="D9D9D9"/>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1,288</w:t>
            </w:r>
          </w:p>
        </w:tc>
        <w:tc>
          <w:tcPr>
            <w:tcW w:w="960" w:type="dxa"/>
            <w:tcBorders>
              <w:top w:val="nil"/>
              <w:left w:val="nil"/>
              <w:bottom w:val="nil"/>
              <w:right w:val="nil"/>
            </w:tcBorders>
            <w:shd w:val="clear" w:color="000000" w:fill="D9D9D9"/>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-7.74%</w:t>
            </w:r>
          </w:p>
        </w:tc>
      </w:tr>
      <w:tr w:rsidR="000776A4" w:rsidRPr="000776A4" w:rsidTr="000776A4">
        <w:trPr>
          <w:divId w:val="1040669487"/>
          <w:trHeight w:val="288"/>
        </w:trPr>
        <w:tc>
          <w:tcPr>
            <w:tcW w:w="2200" w:type="dxa"/>
            <w:tcBorders>
              <w:top w:val="nil"/>
              <w:left w:val="nil"/>
              <w:bottom w:val="nil"/>
              <w:right w:val="nil"/>
            </w:tcBorders>
            <w:shd w:val="clear" w:color="auto" w:fill="auto"/>
            <w:noWrap/>
            <w:vAlign w:val="bottom"/>
            <w:hideMark/>
          </w:tcPr>
          <w:p w:rsidR="000776A4" w:rsidRPr="000776A4" w:rsidRDefault="000776A4" w:rsidP="000776A4">
            <w:pPr>
              <w:jc w:val="right"/>
              <w:rPr>
                <w:rFonts w:eastAsia="Times New Roman"/>
                <w:color w:val="000000"/>
                <w:sz w:val="20"/>
                <w:szCs w:val="20"/>
              </w:rPr>
            </w:pPr>
            <w:r w:rsidRPr="000776A4">
              <w:rPr>
                <w:rFonts w:eastAsia="Times New Roman"/>
                <w:color w:val="000000"/>
                <w:sz w:val="20"/>
                <w:szCs w:val="20"/>
              </w:rPr>
              <w:t>Concurrent K-12</w:t>
            </w:r>
          </w:p>
        </w:tc>
        <w:tc>
          <w:tcPr>
            <w:tcW w:w="1060" w:type="dxa"/>
            <w:tcBorders>
              <w:top w:val="nil"/>
              <w:left w:val="nil"/>
              <w:bottom w:val="nil"/>
              <w:right w:val="nil"/>
            </w:tcBorders>
            <w:shd w:val="clear" w:color="000000" w:fill="EDEDED"/>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610</w:t>
            </w:r>
          </w:p>
        </w:tc>
        <w:tc>
          <w:tcPr>
            <w:tcW w:w="1000" w:type="dxa"/>
            <w:tcBorders>
              <w:top w:val="nil"/>
              <w:left w:val="nil"/>
              <w:bottom w:val="nil"/>
              <w:right w:val="nil"/>
            </w:tcBorders>
            <w:shd w:val="clear" w:color="000000" w:fill="EDEDED"/>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24.24%</w:t>
            </w:r>
          </w:p>
        </w:tc>
        <w:tc>
          <w:tcPr>
            <w:tcW w:w="960" w:type="dxa"/>
            <w:tcBorders>
              <w:top w:val="nil"/>
              <w:left w:val="nil"/>
              <w:bottom w:val="nil"/>
              <w:right w:val="nil"/>
            </w:tcBorders>
            <w:shd w:val="clear" w:color="000000" w:fill="D6DCE4"/>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579</w:t>
            </w:r>
          </w:p>
        </w:tc>
        <w:tc>
          <w:tcPr>
            <w:tcW w:w="960" w:type="dxa"/>
            <w:tcBorders>
              <w:top w:val="nil"/>
              <w:left w:val="nil"/>
              <w:bottom w:val="nil"/>
              <w:right w:val="nil"/>
            </w:tcBorders>
            <w:shd w:val="clear" w:color="000000" w:fill="D6DCE4"/>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56.49%</w:t>
            </w:r>
          </w:p>
        </w:tc>
        <w:tc>
          <w:tcPr>
            <w:tcW w:w="960" w:type="dxa"/>
            <w:tcBorders>
              <w:top w:val="nil"/>
              <w:left w:val="nil"/>
              <w:bottom w:val="nil"/>
              <w:right w:val="nil"/>
            </w:tcBorders>
            <w:shd w:val="clear" w:color="000000" w:fill="FCE4D6"/>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410</w:t>
            </w:r>
          </w:p>
        </w:tc>
        <w:tc>
          <w:tcPr>
            <w:tcW w:w="960" w:type="dxa"/>
            <w:tcBorders>
              <w:top w:val="nil"/>
              <w:left w:val="nil"/>
              <w:bottom w:val="nil"/>
              <w:right w:val="nil"/>
            </w:tcBorders>
            <w:shd w:val="clear" w:color="000000" w:fill="FCE4D6"/>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0.74%</w:t>
            </w:r>
          </w:p>
        </w:tc>
        <w:tc>
          <w:tcPr>
            <w:tcW w:w="960" w:type="dxa"/>
            <w:tcBorders>
              <w:top w:val="nil"/>
              <w:left w:val="nil"/>
              <w:bottom w:val="nil"/>
              <w:right w:val="nil"/>
            </w:tcBorders>
            <w:shd w:val="clear" w:color="000000" w:fill="D9D9D9"/>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1,599</w:t>
            </w:r>
          </w:p>
        </w:tc>
        <w:tc>
          <w:tcPr>
            <w:tcW w:w="960" w:type="dxa"/>
            <w:tcBorders>
              <w:top w:val="nil"/>
              <w:left w:val="nil"/>
              <w:bottom w:val="nil"/>
              <w:right w:val="nil"/>
            </w:tcBorders>
            <w:shd w:val="clear" w:color="000000" w:fill="D9D9D9"/>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26.10%</w:t>
            </w:r>
          </w:p>
        </w:tc>
      </w:tr>
      <w:tr w:rsidR="000776A4" w:rsidRPr="000776A4" w:rsidTr="000776A4">
        <w:trPr>
          <w:divId w:val="1040669487"/>
          <w:trHeight w:val="288"/>
        </w:trPr>
        <w:tc>
          <w:tcPr>
            <w:tcW w:w="2200" w:type="dxa"/>
            <w:tcBorders>
              <w:top w:val="nil"/>
              <w:left w:val="nil"/>
              <w:bottom w:val="nil"/>
              <w:right w:val="nil"/>
            </w:tcBorders>
            <w:shd w:val="clear" w:color="auto" w:fill="auto"/>
            <w:noWrap/>
            <w:vAlign w:val="bottom"/>
            <w:hideMark/>
          </w:tcPr>
          <w:p w:rsidR="000776A4" w:rsidRPr="000776A4" w:rsidRDefault="000776A4" w:rsidP="000776A4">
            <w:pPr>
              <w:jc w:val="right"/>
              <w:rPr>
                <w:rFonts w:eastAsia="Times New Roman"/>
                <w:color w:val="000000"/>
                <w:sz w:val="20"/>
                <w:szCs w:val="20"/>
              </w:rPr>
            </w:pPr>
            <w:r w:rsidRPr="000776A4">
              <w:rPr>
                <w:rFonts w:eastAsia="Times New Roman"/>
                <w:color w:val="000000"/>
                <w:sz w:val="20"/>
                <w:szCs w:val="20"/>
              </w:rPr>
              <w:t>Continuing</w:t>
            </w:r>
          </w:p>
        </w:tc>
        <w:tc>
          <w:tcPr>
            <w:tcW w:w="1060" w:type="dxa"/>
            <w:tcBorders>
              <w:top w:val="nil"/>
              <w:left w:val="nil"/>
              <w:bottom w:val="nil"/>
              <w:right w:val="nil"/>
            </w:tcBorders>
            <w:shd w:val="clear" w:color="000000" w:fill="EDEDED"/>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5,082</w:t>
            </w:r>
          </w:p>
        </w:tc>
        <w:tc>
          <w:tcPr>
            <w:tcW w:w="1000" w:type="dxa"/>
            <w:tcBorders>
              <w:top w:val="nil"/>
              <w:left w:val="nil"/>
              <w:bottom w:val="nil"/>
              <w:right w:val="nil"/>
            </w:tcBorders>
            <w:shd w:val="clear" w:color="000000" w:fill="EDEDED"/>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1.54%</w:t>
            </w:r>
          </w:p>
        </w:tc>
        <w:tc>
          <w:tcPr>
            <w:tcW w:w="960" w:type="dxa"/>
            <w:tcBorders>
              <w:top w:val="nil"/>
              <w:left w:val="nil"/>
              <w:bottom w:val="nil"/>
              <w:right w:val="nil"/>
            </w:tcBorders>
            <w:shd w:val="clear" w:color="000000" w:fill="D6DCE4"/>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6,834</w:t>
            </w:r>
          </w:p>
        </w:tc>
        <w:tc>
          <w:tcPr>
            <w:tcW w:w="960" w:type="dxa"/>
            <w:tcBorders>
              <w:top w:val="nil"/>
              <w:left w:val="nil"/>
              <w:bottom w:val="nil"/>
              <w:right w:val="nil"/>
            </w:tcBorders>
            <w:shd w:val="clear" w:color="000000" w:fill="D6DCE4"/>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-0.65%</w:t>
            </w:r>
          </w:p>
        </w:tc>
        <w:tc>
          <w:tcPr>
            <w:tcW w:w="960" w:type="dxa"/>
            <w:tcBorders>
              <w:top w:val="nil"/>
              <w:left w:val="nil"/>
              <w:bottom w:val="nil"/>
              <w:right w:val="nil"/>
            </w:tcBorders>
            <w:shd w:val="clear" w:color="000000" w:fill="FCE4D6"/>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7,590</w:t>
            </w:r>
          </w:p>
        </w:tc>
        <w:tc>
          <w:tcPr>
            <w:tcW w:w="960" w:type="dxa"/>
            <w:tcBorders>
              <w:top w:val="nil"/>
              <w:left w:val="nil"/>
              <w:bottom w:val="nil"/>
              <w:right w:val="nil"/>
            </w:tcBorders>
            <w:shd w:val="clear" w:color="000000" w:fill="FCE4D6"/>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-3.40%</w:t>
            </w:r>
          </w:p>
        </w:tc>
        <w:tc>
          <w:tcPr>
            <w:tcW w:w="960" w:type="dxa"/>
            <w:tcBorders>
              <w:top w:val="nil"/>
              <w:left w:val="nil"/>
              <w:bottom w:val="nil"/>
              <w:right w:val="nil"/>
            </w:tcBorders>
            <w:shd w:val="clear" w:color="000000" w:fill="D9D9D9"/>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19,506</w:t>
            </w:r>
          </w:p>
        </w:tc>
        <w:tc>
          <w:tcPr>
            <w:tcW w:w="960" w:type="dxa"/>
            <w:tcBorders>
              <w:top w:val="nil"/>
              <w:left w:val="nil"/>
              <w:bottom w:val="nil"/>
              <w:right w:val="nil"/>
            </w:tcBorders>
            <w:shd w:val="clear" w:color="000000" w:fill="D9D9D9"/>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-1.19%</w:t>
            </w:r>
          </w:p>
        </w:tc>
      </w:tr>
      <w:tr w:rsidR="000776A4" w:rsidRPr="000776A4" w:rsidTr="000776A4">
        <w:trPr>
          <w:divId w:val="1040669487"/>
          <w:trHeight w:val="288"/>
        </w:trPr>
        <w:tc>
          <w:tcPr>
            <w:tcW w:w="2200" w:type="dxa"/>
            <w:tcBorders>
              <w:top w:val="nil"/>
              <w:left w:val="nil"/>
              <w:bottom w:val="nil"/>
              <w:right w:val="nil"/>
            </w:tcBorders>
            <w:shd w:val="clear" w:color="auto" w:fill="auto"/>
            <w:noWrap/>
            <w:vAlign w:val="bottom"/>
            <w:hideMark/>
          </w:tcPr>
          <w:p w:rsidR="000776A4" w:rsidRPr="000776A4" w:rsidRDefault="000776A4" w:rsidP="000776A4">
            <w:pPr>
              <w:jc w:val="right"/>
              <w:rPr>
                <w:rFonts w:eastAsia="Times New Roman"/>
                <w:color w:val="000000"/>
                <w:sz w:val="20"/>
                <w:szCs w:val="20"/>
              </w:rPr>
            </w:pPr>
            <w:r w:rsidRPr="000776A4">
              <w:rPr>
                <w:rFonts w:eastAsia="Times New Roman"/>
                <w:color w:val="000000"/>
                <w:sz w:val="20"/>
                <w:szCs w:val="20"/>
              </w:rPr>
              <w:t>Internet Enroll</w:t>
            </w:r>
          </w:p>
        </w:tc>
        <w:tc>
          <w:tcPr>
            <w:tcW w:w="1060" w:type="dxa"/>
            <w:tcBorders>
              <w:top w:val="nil"/>
              <w:left w:val="nil"/>
              <w:bottom w:val="nil"/>
              <w:right w:val="nil"/>
            </w:tcBorders>
            <w:shd w:val="clear" w:color="000000" w:fill="EDEDED"/>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2,405</w:t>
            </w:r>
          </w:p>
        </w:tc>
        <w:tc>
          <w:tcPr>
            <w:tcW w:w="1000" w:type="dxa"/>
            <w:tcBorders>
              <w:top w:val="nil"/>
              <w:left w:val="nil"/>
              <w:bottom w:val="nil"/>
              <w:right w:val="nil"/>
            </w:tcBorders>
            <w:shd w:val="clear" w:color="000000" w:fill="EDEDED"/>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4.25%</w:t>
            </w:r>
          </w:p>
        </w:tc>
        <w:tc>
          <w:tcPr>
            <w:tcW w:w="960" w:type="dxa"/>
            <w:tcBorders>
              <w:top w:val="nil"/>
              <w:left w:val="nil"/>
              <w:bottom w:val="nil"/>
              <w:right w:val="nil"/>
            </w:tcBorders>
            <w:shd w:val="clear" w:color="000000" w:fill="D6DCE4"/>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3,073</w:t>
            </w:r>
          </w:p>
        </w:tc>
        <w:tc>
          <w:tcPr>
            <w:tcW w:w="960" w:type="dxa"/>
            <w:tcBorders>
              <w:top w:val="nil"/>
              <w:left w:val="nil"/>
              <w:bottom w:val="nil"/>
              <w:right w:val="nil"/>
            </w:tcBorders>
            <w:shd w:val="clear" w:color="000000" w:fill="D6DCE4"/>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7.26%</w:t>
            </w:r>
          </w:p>
        </w:tc>
        <w:tc>
          <w:tcPr>
            <w:tcW w:w="960" w:type="dxa"/>
            <w:tcBorders>
              <w:top w:val="nil"/>
              <w:left w:val="nil"/>
              <w:bottom w:val="nil"/>
              <w:right w:val="nil"/>
            </w:tcBorders>
            <w:shd w:val="clear" w:color="000000" w:fill="FCE4D6"/>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3,752</w:t>
            </w:r>
          </w:p>
        </w:tc>
        <w:tc>
          <w:tcPr>
            <w:tcW w:w="960" w:type="dxa"/>
            <w:tcBorders>
              <w:top w:val="nil"/>
              <w:left w:val="nil"/>
              <w:bottom w:val="nil"/>
              <w:right w:val="nil"/>
            </w:tcBorders>
            <w:shd w:val="clear" w:color="000000" w:fill="FCE4D6"/>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1.38%</w:t>
            </w:r>
          </w:p>
        </w:tc>
        <w:tc>
          <w:tcPr>
            <w:tcW w:w="960" w:type="dxa"/>
            <w:tcBorders>
              <w:top w:val="nil"/>
              <w:left w:val="nil"/>
              <w:bottom w:val="nil"/>
              <w:right w:val="nil"/>
            </w:tcBorders>
            <w:shd w:val="clear" w:color="000000" w:fill="D9D9D9"/>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9,230</w:t>
            </w:r>
          </w:p>
        </w:tc>
        <w:tc>
          <w:tcPr>
            <w:tcW w:w="960" w:type="dxa"/>
            <w:tcBorders>
              <w:top w:val="nil"/>
              <w:left w:val="nil"/>
              <w:bottom w:val="nil"/>
              <w:right w:val="nil"/>
            </w:tcBorders>
            <w:shd w:val="clear" w:color="000000" w:fill="D9D9D9"/>
            <w:noWrap/>
            <w:vAlign w:val="bottom"/>
            <w:hideMark/>
          </w:tcPr>
          <w:p w:rsidR="000776A4" w:rsidRPr="000776A4" w:rsidRDefault="000776A4" w:rsidP="000776A4">
            <w:pPr>
              <w:jc w:val="right"/>
              <w:rPr>
                <w:rFonts w:eastAsia="Times New Roman"/>
                <w:sz w:val="20"/>
                <w:szCs w:val="20"/>
              </w:rPr>
            </w:pPr>
            <w:r w:rsidRPr="000776A4">
              <w:rPr>
                <w:rFonts w:eastAsia="Times New Roman"/>
                <w:sz w:val="20"/>
                <w:szCs w:val="20"/>
              </w:rPr>
              <w:t>4.02%</w:t>
            </w:r>
          </w:p>
        </w:tc>
      </w:tr>
      <w:tr w:rsidR="000776A4" w:rsidRPr="000776A4" w:rsidTr="000776A4">
        <w:trPr>
          <w:divId w:val="1040669487"/>
          <w:trHeight w:val="288"/>
        </w:trPr>
        <w:tc>
          <w:tcPr>
            <w:tcW w:w="2200" w:type="dxa"/>
            <w:tcBorders>
              <w:top w:val="nil"/>
              <w:left w:val="nil"/>
              <w:bottom w:val="nil"/>
              <w:right w:val="nil"/>
            </w:tcBorders>
            <w:shd w:val="clear" w:color="auto" w:fill="auto"/>
            <w:noWrap/>
            <w:vAlign w:val="bottom"/>
            <w:hideMark/>
          </w:tcPr>
          <w:p w:rsidR="000776A4" w:rsidRPr="000776A4" w:rsidRDefault="000776A4" w:rsidP="000776A4">
            <w:pPr>
              <w:jc w:val="right"/>
              <w:rPr>
                <w:rFonts w:eastAsia="Times New Roman"/>
                <w:sz w:val="20"/>
                <w:szCs w:val="20"/>
              </w:rPr>
            </w:pPr>
          </w:p>
        </w:tc>
        <w:tc>
          <w:tcPr>
            <w:tcW w:w="1060" w:type="dxa"/>
            <w:tcBorders>
              <w:top w:val="nil"/>
              <w:left w:val="nil"/>
              <w:bottom w:val="nil"/>
              <w:right w:val="nil"/>
            </w:tcBorders>
            <w:shd w:val="clear" w:color="auto" w:fill="auto"/>
            <w:noWrap/>
            <w:vAlign w:val="bottom"/>
            <w:hideMark/>
          </w:tcPr>
          <w:p w:rsidR="000776A4" w:rsidRPr="000776A4" w:rsidRDefault="000776A4" w:rsidP="000776A4">
            <w:pPr>
              <w:jc w:val="right"/>
              <w:rPr>
                <w:rFonts w:ascii="Times New Roman" w:eastAsia="Times New Roman" w:hAnsi="Times New Roman"/>
                <w:sz w:val="20"/>
                <w:szCs w:val="20"/>
              </w:rPr>
            </w:pPr>
          </w:p>
        </w:tc>
        <w:tc>
          <w:tcPr>
            <w:tcW w:w="1000" w:type="dxa"/>
            <w:tcBorders>
              <w:top w:val="nil"/>
              <w:left w:val="nil"/>
              <w:bottom w:val="nil"/>
              <w:right w:val="nil"/>
            </w:tcBorders>
            <w:shd w:val="clear" w:color="auto" w:fill="auto"/>
            <w:noWrap/>
            <w:vAlign w:val="bottom"/>
            <w:hideMark/>
          </w:tcPr>
          <w:p w:rsidR="000776A4" w:rsidRPr="000776A4" w:rsidRDefault="000776A4" w:rsidP="000776A4">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0776A4" w:rsidRPr="000776A4" w:rsidRDefault="000776A4" w:rsidP="000776A4">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0776A4" w:rsidRPr="000776A4" w:rsidRDefault="000776A4" w:rsidP="000776A4">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0776A4" w:rsidRPr="000776A4" w:rsidRDefault="000776A4" w:rsidP="000776A4">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0776A4" w:rsidRPr="000776A4" w:rsidRDefault="000776A4" w:rsidP="000776A4">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0776A4" w:rsidRPr="000776A4" w:rsidRDefault="000776A4" w:rsidP="000776A4">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0776A4" w:rsidRPr="000776A4" w:rsidRDefault="000776A4" w:rsidP="000776A4">
            <w:pPr>
              <w:rPr>
                <w:rFonts w:ascii="Times New Roman" w:eastAsia="Times New Roman" w:hAnsi="Times New Roman"/>
                <w:sz w:val="20"/>
                <w:szCs w:val="20"/>
              </w:rPr>
            </w:pPr>
          </w:p>
        </w:tc>
      </w:tr>
      <w:tr w:rsidR="000776A4" w:rsidRPr="000776A4" w:rsidTr="000776A4">
        <w:trPr>
          <w:divId w:val="1040669487"/>
          <w:trHeight w:val="480"/>
        </w:trPr>
        <w:tc>
          <w:tcPr>
            <w:tcW w:w="5220" w:type="dxa"/>
            <w:gridSpan w:val="4"/>
            <w:tcBorders>
              <w:top w:val="nil"/>
              <w:left w:val="nil"/>
              <w:bottom w:val="nil"/>
              <w:right w:val="nil"/>
            </w:tcBorders>
            <w:shd w:val="clear" w:color="auto" w:fill="auto"/>
            <w:noWrap/>
            <w:vAlign w:val="bottom"/>
            <w:hideMark/>
          </w:tcPr>
          <w:p w:rsidR="000776A4" w:rsidRDefault="000776A4" w:rsidP="000776A4">
            <w:pPr>
              <w:rPr>
                <w:rFonts w:eastAsia="Times New Roman"/>
                <w:color w:val="000000"/>
                <w:sz w:val="18"/>
                <w:szCs w:val="18"/>
              </w:rPr>
            </w:pPr>
            <w:r w:rsidRPr="000776A4">
              <w:rPr>
                <w:rFonts w:eastAsia="Times New Roman"/>
                <w:color w:val="000000"/>
                <w:sz w:val="18"/>
                <w:szCs w:val="18"/>
              </w:rPr>
              <w:t>Source: Argos Enrollment Statistic Reports</w:t>
            </w:r>
          </w:p>
          <w:p w:rsidR="00F94188" w:rsidRPr="000776A4" w:rsidRDefault="00F94188" w:rsidP="000776A4">
            <w:pPr>
              <w:rPr>
                <w:rFonts w:eastAsia="Times New Roman"/>
                <w:color w:val="000000"/>
                <w:sz w:val="18"/>
                <w:szCs w:val="18"/>
              </w:rPr>
            </w:pPr>
          </w:p>
        </w:tc>
        <w:tc>
          <w:tcPr>
            <w:tcW w:w="960" w:type="dxa"/>
            <w:tcBorders>
              <w:top w:val="nil"/>
              <w:left w:val="nil"/>
              <w:bottom w:val="nil"/>
              <w:right w:val="nil"/>
            </w:tcBorders>
            <w:shd w:val="clear" w:color="auto" w:fill="auto"/>
            <w:noWrap/>
            <w:vAlign w:val="bottom"/>
            <w:hideMark/>
          </w:tcPr>
          <w:p w:rsidR="000776A4" w:rsidRPr="000776A4" w:rsidRDefault="000776A4" w:rsidP="000776A4">
            <w:pPr>
              <w:rPr>
                <w:rFonts w:eastAsia="Times New Roman"/>
                <w:color w:val="000000"/>
                <w:sz w:val="18"/>
                <w:szCs w:val="18"/>
              </w:rPr>
            </w:pPr>
          </w:p>
        </w:tc>
        <w:tc>
          <w:tcPr>
            <w:tcW w:w="960" w:type="dxa"/>
            <w:tcBorders>
              <w:top w:val="nil"/>
              <w:left w:val="nil"/>
              <w:bottom w:val="nil"/>
              <w:right w:val="nil"/>
            </w:tcBorders>
            <w:shd w:val="clear" w:color="auto" w:fill="auto"/>
            <w:noWrap/>
            <w:vAlign w:val="bottom"/>
            <w:hideMark/>
          </w:tcPr>
          <w:p w:rsidR="000776A4" w:rsidRPr="000776A4" w:rsidRDefault="000776A4" w:rsidP="000776A4">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0776A4" w:rsidRPr="000776A4" w:rsidRDefault="000776A4" w:rsidP="000776A4">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0776A4" w:rsidRPr="000776A4" w:rsidRDefault="000776A4" w:rsidP="000776A4">
            <w:pPr>
              <w:rPr>
                <w:rFonts w:ascii="Times New Roman" w:eastAsia="Times New Roman" w:hAnsi="Times New Roman"/>
                <w:sz w:val="20"/>
                <w:szCs w:val="20"/>
              </w:rPr>
            </w:pPr>
          </w:p>
        </w:tc>
        <w:tc>
          <w:tcPr>
            <w:tcW w:w="960" w:type="dxa"/>
            <w:tcBorders>
              <w:top w:val="nil"/>
              <w:left w:val="nil"/>
              <w:bottom w:val="nil"/>
              <w:right w:val="nil"/>
            </w:tcBorders>
            <w:shd w:val="clear" w:color="auto" w:fill="auto"/>
            <w:noWrap/>
            <w:vAlign w:val="bottom"/>
            <w:hideMark/>
          </w:tcPr>
          <w:p w:rsidR="000776A4" w:rsidRPr="000776A4" w:rsidRDefault="000776A4" w:rsidP="000776A4">
            <w:pPr>
              <w:rPr>
                <w:rFonts w:ascii="Times New Roman" w:eastAsia="Times New Roman" w:hAnsi="Times New Roman"/>
                <w:sz w:val="20"/>
                <w:szCs w:val="20"/>
              </w:rPr>
            </w:pPr>
          </w:p>
        </w:tc>
      </w:tr>
      <w:tr w:rsidR="000776A4" w:rsidRPr="000776A4" w:rsidTr="000776A4">
        <w:trPr>
          <w:divId w:val="1040669487"/>
          <w:trHeight w:val="480"/>
        </w:trPr>
        <w:tc>
          <w:tcPr>
            <w:tcW w:w="8100" w:type="dxa"/>
            <w:gridSpan w:val="7"/>
            <w:tcBorders>
              <w:top w:val="nil"/>
              <w:left w:val="nil"/>
              <w:bottom w:val="nil"/>
              <w:right w:val="nil"/>
            </w:tcBorders>
            <w:shd w:val="clear" w:color="auto" w:fill="auto"/>
            <w:vAlign w:val="bottom"/>
            <w:hideMark/>
          </w:tcPr>
          <w:p w:rsidR="000776A4" w:rsidRDefault="000776A4" w:rsidP="000776A4">
            <w:pPr>
              <w:rPr>
                <w:rFonts w:eastAsia="Times New Roman"/>
                <w:color w:val="000000"/>
                <w:sz w:val="18"/>
                <w:szCs w:val="18"/>
              </w:rPr>
            </w:pPr>
            <w:r w:rsidRPr="000776A4">
              <w:rPr>
                <w:rFonts w:eastAsia="Times New Roman"/>
                <w:color w:val="000000"/>
                <w:sz w:val="18"/>
                <w:szCs w:val="18"/>
              </w:rPr>
              <w:t>For this report, Course Enrollments, FTES, and Load are based on DESR-history files. Select 201503 Census Day and then select either Census Enrollment or FTES &amp; WSCH or Section &amp; Load.</w:t>
            </w:r>
          </w:p>
          <w:p w:rsidR="00F94188" w:rsidRPr="000776A4" w:rsidRDefault="00F94188" w:rsidP="000776A4">
            <w:pPr>
              <w:rPr>
                <w:rFonts w:eastAsia="Times New Roman"/>
                <w:color w:val="000000"/>
                <w:sz w:val="18"/>
                <w:szCs w:val="18"/>
              </w:rPr>
            </w:pPr>
          </w:p>
        </w:tc>
        <w:tc>
          <w:tcPr>
            <w:tcW w:w="960" w:type="dxa"/>
            <w:tcBorders>
              <w:top w:val="nil"/>
              <w:left w:val="nil"/>
              <w:bottom w:val="nil"/>
              <w:right w:val="nil"/>
            </w:tcBorders>
            <w:shd w:val="clear" w:color="auto" w:fill="auto"/>
            <w:noWrap/>
            <w:vAlign w:val="bottom"/>
            <w:hideMark/>
          </w:tcPr>
          <w:p w:rsidR="000776A4" w:rsidRPr="000776A4" w:rsidRDefault="000776A4" w:rsidP="000776A4">
            <w:pPr>
              <w:rPr>
                <w:rFonts w:eastAsia="Times New Roman"/>
                <w:color w:val="000000"/>
                <w:sz w:val="18"/>
                <w:szCs w:val="18"/>
              </w:rPr>
            </w:pPr>
          </w:p>
        </w:tc>
        <w:tc>
          <w:tcPr>
            <w:tcW w:w="960" w:type="dxa"/>
            <w:tcBorders>
              <w:top w:val="nil"/>
              <w:left w:val="nil"/>
              <w:bottom w:val="nil"/>
              <w:right w:val="nil"/>
            </w:tcBorders>
            <w:shd w:val="clear" w:color="auto" w:fill="auto"/>
            <w:noWrap/>
            <w:vAlign w:val="bottom"/>
            <w:hideMark/>
          </w:tcPr>
          <w:p w:rsidR="000776A4" w:rsidRPr="000776A4" w:rsidRDefault="000776A4" w:rsidP="000776A4">
            <w:pPr>
              <w:rPr>
                <w:rFonts w:ascii="Times New Roman" w:eastAsia="Times New Roman" w:hAnsi="Times New Roman"/>
                <w:sz w:val="20"/>
                <w:szCs w:val="20"/>
              </w:rPr>
            </w:pPr>
          </w:p>
        </w:tc>
      </w:tr>
      <w:tr w:rsidR="000776A4" w:rsidRPr="000776A4" w:rsidTr="000776A4">
        <w:trPr>
          <w:divId w:val="1040669487"/>
          <w:trHeight w:val="480"/>
        </w:trPr>
        <w:tc>
          <w:tcPr>
            <w:tcW w:w="8100" w:type="dxa"/>
            <w:gridSpan w:val="7"/>
            <w:tcBorders>
              <w:top w:val="nil"/>
              <w:left w:val="nil"/>
              <w:bottom w:val="nil"/>
              <w:right w:val="nil"/>
            </w:tcBorders>
            <w:shd w:val="clear" w:color="auto" w:fill="auto"/>
            <w:vAlign w:val="bottom"/>
            <w:hideMark/>
          </w:tcPr>
          <w:p w:rsidR="000776A4" w:rsidRDefault="000776A4" w:rsidP="000776A4">
            <w:pPr>
              <w:rPr>
                <w:rFonts w:eastAsia="Times New Roman"/>
                <w:color w:val="000000"/>
                <w:sz w:val="18"/>
                <w:szCs w:val="18"/>
              </w:rPr>
            </w:pPr>
            <w:r w:rsidRPr="000776A4">
              <w:rPr>
                <w:rFonts w:eastAsia="Times New Roman"/>
                <w:color w:val="000000"/>
                <w:sz w:val="18"/>
                <w:szCs w:val="18"/>
              </w:rPr>
              <w:t>For Concurrent Enrollment, please use data in Student Type as identified in the DESR-Official Census Report, not data in Educational Level per ITS/DSSWAG.</w:t>
            </w:r>
          </w:p>
          <w:p w:rsidR="00F94188" w:rsidRPr="000776A4" w:rsidRDefault="00F94188" w:rsidP="000776A4">
            <w:pPr>
              <w:rPr>
                <w:rFonts w:eastAsia="Times New Roman"/>
                <w:color w:val="000000"/>
                <w:sz w:val="18"/>
                <w:szCs w:val="18"/>
              </w:rPr>
            </w:pPr>
          </w:p>
        </w:tc>
        <w:tc>
          <w:tcPr>
            <w:tcW w:w="960" w:type="dxa"/>
            <w:tcBorders>
              <w:top w:val="nil"/>
              <w:left w:val="nil"/>
              <w:bottom w:val="nil"/>
              <w:right w:val="nil"/>
            </w:tcBorders>
            <w:shd w:val="clear" w:color="auto" w:fill="auto"/>
            <w:noWrap/>
            <w:vAlign w:val="bottom"/>
            <w:hideMark/>
          </w:tcPr>
          <w:p w:rsidR="000776A4" w:rsidRPr="000776A4" w:rsidRDefault="000776A4" w:rsidP="000776A4">
            <w:pPr>
              <w:rPr>
                <w:rFonts w:eastAsia="Times New Roman"/>
                <w:color w:val="000000"/>
                <w:sz w:val="18"/>
                <w:szCs w:val="18"/>
              </w:rPr>
            </w:pPr>
          </w:p>
        </w:tc>
        <w:tc>
          <w:tcPr>
            <w:tcW w:w="960" w:type="dxa"/>
            <w:tcBorders>
              <w:top w:val="nil"/>
              <w:left w:val="nil"/>
              <w:bottom w:val="nil"/>
              <w:right w:val="nil"/>
            </w:tcBorders>
            <w:shd w:val="clear" w:color="auto" w:fill="auto"/>
            <w:noWrap/>
            <w:vAlign w:val="bottom"/>
            <w:hideMark/>
          </w:tcPr>
          <w:p w:rsidR="000776A4" w:rsidRPr="000776A4" w:rsidRDefault="000776A4" w:rsidP="000776A4">
            <w:pPr>
              <w:rPr>
                <w:rFonts w:ascii="Times New Roman" w:eastAsia="Times New Roman" w:hAnsi="Times New Roman"/>
                <w:sz w:val="20"/>
                <w:szCs w:val="20"/>
              </w:rPr>
            </w:pPr>
          </w:p>
        </w:tc>
      </w:tr>
      <w:tr w:rsidR="000776A4" w:rsidRPr="000776A4" w:rsidTr="000776A4">
        <w:trPr>
          <w:divId w:val="1040669487"/>
          <w:trHeight w:val="480"/>
        </w:trPr>
        <w:tc>
          <w:tcPr>
            <w:tcW w:w="8100" w:type="dxa"/>
            <w:gridSpan w:val="7"/>
            <w:tcBorders>
              <w:top w:val="nil"/>
              <w:left w:val="nil"/>
              <w:bottom w:val="nil"/>
              <w:right w:val="nil"/>
            </w:tcBorders>
            <w:shd w:val="clear" w:color="000000" w:fill="FFFFFF"/>
            <w:vAlign w:val="bottom"/>
            <w:hideMark/>
          </w:tcPr>
          <w:p w:rsidR="000776A4" w:rsidRPr="000776A4" w:rsidRDefault="000776A4" w:rsidP="000776A4">
            <w:pPr>
              <w:rPr>
                <w:rFonts w:eastAsia="Times New Roman"/>
                <w:color w:val="000000"/>
                <w:sz w:val="18"/>
                <w:szCs w:val="18"/>
              </w:rPr>
            </w:pPr>
            <w:r w:rsidRPr="000776A4">
              <w:rPr>
                <w:rFonts w:eastAsia="Times New Roman"/>
                <w:color w:val="000000"/>
                <w:sz w:val="18"/>
                <w:szCs w:val="18"/>
              </w:rPr>
              <w:t>Note: Change refers to the difference in percentages from a comparable day a year ago. For Spring 2015 the change is computed by the first day of classes started on 1/22/15.</w:t>
            </w:r>
          </w:p>
        </w:tc>
        <w:tc>
          <w:tcPr>
            <w:tcW w:w="960" w:type="dxa"/>
            <w:tcBorders>
              <w:top w:val="nil"/>
              <w:left w:val="nil"/>
              <w:bottom w:val="nil"/>
              <w:right w:val="nil"/>
            </w:tcBorders>
            <w:shd w:val="clear" w:color="auto" w:fill="auto"/>
            <w:noWrap/>
            <w:vAlign w:val="bottom"/>
            <w:hideMark/>
          </w:tcPr>
          <w:p w:rsidR="000776A4" w:rsidRPr="000776A4" w:rsidRDefault="000776A4" w:rsidP="000776A4">
            <w:pPr>
              <w:rPr>
                <w:rFonts w:eastAsia="Times New Roman"/>
                <w:color w:val="000000"/>
                <w:sz w:val="18"/>
                <w:szCs w:val="18"/>
              </w:rPr>
            </w:pPr>
          </w:p>
        </w:tc>
        <w:tc>
          <w:tcPr>
            <w:tcW w:w="960" w:type="dxa"/>
            <w:tcBorders>
              <w:top w:val="nil"/>
              <w:left w:val="nil"/>
              <w:bottom w:val="nil"/>
              <w:right w:val="nil"/>
            </w:tcBorders>
            <w:shd w:val="clear" w:color="auto" w:fill="auto"/>
            <w:noWrap/>
            <w:vAlign w:val="bottom"/>
            <w:hideMark/>
          </w:tcPr>
          <w:p w:rsidR="000776A4" w:rsidRPr="000776A4" w:rsidRDefault="000776A4" w:rsidP="000776A4">
            <w:pPr>
              <w:rPr>
                <w:rFonts w:ascii="Times New Roman" w:eastAsia="Times New Roman" w:hAnsi="Times New Roman"/>
                <w:sz w:val="20"/>
                <w:szCs w:val="20"/>
              </w:rPr>
            </w:pPr>
          </w:p>
        </w:tc>
      </w:tr>
      <w:tr w:rsidR="000776A4" w:rsidRPr="000776A4" w:rsidTr="000776A4">
        <w:trPr>
          <w:divId w:val="1040669487"/>
          <w:trHeight w:val="480"/>
        </w:trPr>
        <w:tc>
          <w:tcPr>
            <w:tcW w:w="8100" w:type="dxa"/>
            <w:gridSpan w:val="7"/>
            <w:tcBorders>
              <w:top w:val="nil"/>
              <w:left w:val="nil"/>
              <w:bottom w:val="nil"/>
              <w:right w:val="nil"/>
            </w:tcBorders>
            <w:shd w:val="clear" w:color="auto" w:fill="auto"/>
            <w:noWrap/>
            <w:vAlign w:val="bottom"/>
            <w:hideMark/>
          </w:tcPr>
          <w:p w:rsidR="000776A4" w:rsidRPr="000776A4" w:rsidRDefault="000776A4" w:rsidP="000776A4">
            <w:pPr>
              <w:rPr>
                <w:rFonts w:eastAsia="Times New Roman"/>
                <w:color w:val="000000"/>
                <w:sz w:val="18"/>
                <w:szCs w:val="18"/>
              </w:rPr>
            </w:pPr>
            <w:r w:rsidRPr="000776A4">
              <w:rPr>
                <w:rFonts w:eastAsia="Times New Roman"/>
                <w:color w:val="000000"/>
                <w:sz w:val="18"/>
                <w:szCs w:val="18"/>
              </w:rPr>
              <w:t>*FTES: Full Time Equivalent Student. It is point in time and will change as the semester progresses.</w:t>
            </w:r>
          </w:p>
        </w:tc>
        <w:tc>
          <w:tcPr>
            <w:tcW w:w="960" w:type="dxa"/>
            <w:tcBorders>
              <w:top w:val="nil"/>
              <w:left w:val="nil"/>
              <w:bottom w:val="nil"/>
              <w:right w:val="nil"/>
            </w:tcBorders>
            <w:shd w:val="clear" w:color="auto" w:fill="auto"/>
            <w:noWrap/>
            <w:vAlign w:val="bottom"/>
            <w:hideMark/>
          </w:tcPr>
          <w:p w:rsidR="000776A4" w:rsidRPr="000776A4" w:rsidRDefault="000776A4" w:rsidP="000776A4">
            <w:pPr>
              <w:rPr>
                <w:rFonts w:eastAsia="Times New Roman"/>
                <w:color w:val="000000"/>
                <w:sz w:val="18"/>
                <w:szCs w:val="18"/>
              </w:rPr>
            </w:pPr>
          </w:p>
        </w:tc>
        <w:tc>
          <w:tcPr>
            <w:tcW w:w="960" w:type="dxa"/>
            <w:tcBorders>
              <w:top w:val="nil"/>
              <w:left w:val="nil"/>
              <w:bottom w:val="nil"/>
              <w:right w:val="nil"/>
            </w:tcBorders>
            <w:shd w:val="clear" w:color="auto" w:fill="auto"/>
            <w:noWrap/>
            <w:vAlign w:val="bottom"/>
            <w:hideMark/>
          </w:tcPr>
          <w:p w:rsidR="000776A4" w:rsidRPr="000776A4" w:rsidRDefault="000776A4" w:rsidP="000776A4">
            <w:pPr>
              <w:rPr>
                <w:rFonts w:ascii="Times New Roman" w:eastAsia="Times New Roman" w:hAnsi="Times New Roman"/>
                <w:sz w:val="20"/>
                <w:szCs w:val="20"/>
              </w:rPr>
            </w:pPr>
          </w:p>
        </w:tc>
      </w:tr>
      <w:tr w:rsidR="000776A4" w:rsidRPr="000776A4" w:rsidTr="000776A4">
        <w:trPr>
          <w:divId w:val="1040669487"/>
          <w:trHeight w:val="480"/>
        </w:trPr>
        <w:tc>
          <w:tcPr>
            <w:tcW w:w="9060" w:type="dxa"/>
            <w:gridSpan w:val="8"/>
            <w:tcBorders>
              <w:top w:val="nil"/>
              <w:left w:val="nil"/>
              <w:bottom w:val="nil"/>
              <w:right w:val="nil"/>
            </w:tcBorders>
            <w:shd w:val="clear" w:color="auto" w:fill="auto"/>
            <w:noWrap/>
            <w:vAlign w:val="bottom"/>
            <w:hideMark/>
          </w:tcPr>
          <w:p w:rsidR="000776A4" w:rsidRPr="000776A4" w:rsidRDefault="000776A4" w:rsidP="000776A4">
            <w:pPr>
              <w:rPr>
                <w:rFonts w:eastAsia="Times New Roman"/>
                <w:color w:val="000000"/>
                <w:sz w:val="18"/>
                <w:szCs w:val="18"/>
              </w:rPr>
            </w:pPr>
            <w:r w:rsidRPr="000776A4">
              <w:rPr>
                <w:rFonts w:eastAsia="Times New Roman"/>
                <w:color w:val="000000"/>
                <w:sz w:val="18"/>
                <w:szCs w:val="18"/>
              </w:rPr>
              <w:t>**Load: Teaching Load is taken as the ratio of WSCH to FTE. It is point in time and will change as the semester progresses.</w:t>
            </w:r>
          </w:p>
        </w:tc>
        <w:tc>
          <w:tcPr>
            <w:tcW w:w="960" w:type="dxa"/>
            <w:tcBorders>
              <w:top w:val="nil"/>
              <w:left w:val="nil"/>
              <w:bottom w:val="nil"/>
              <w:right w:val="nil"/>
            </w:tcBorders>
            <w:shd w:val="clear" w:color="auto" w:fill="auto"/>
            <w:noWrap/>
            <w:vAlign w:val="bottom"/>
            <w:hideMark/>
          </w:tcPr>
          <w:p w:rsidR="000776A4" w:rsidRPr="000776A4" w:rsidRDefault="000776A4" w:rsidP="000776A4">
            <w:pPr>
              <w:rPr>
                <w:rFonts w:eastAsia="Times New Roman"/>
                <w:color w:val="000000"/>
                <w:sz w:val="18"/>
                <w:szCs w:val="18"/>
              </w:rPr>
            </w:pPr>
          </w:p>
        </w:tc>
      </w:tr>
    </w:tbl>
    <w:p w:rsidR="00F94188" w:rsidRPr="00F94188" w:rsidRDefault="00971B36" w:rsidP="00810366">
      <w:pPr>
        <w:rPr>
          <w:rFonts w:eastAsia="Times New Roman"/>
          <w:sz w:val="20"/>
          <w:szCs w:val="20"/>
        </w:rPr>
      </w:pPr>
      <w:r>
        <w:rPr>
          <w:rFonts w:eastAsia="Times New Roman"/>
          <w:sz w:val="20"/>
          <w:szCs w:val="20"/>
        </w:rPr>
        <w:fldChar w:fldCharType="end"/>
      </w:r>
    </w:p>
    <w:p w:rsidR="00810366" w:rsidRPr="00F94188" w:rsidRDefault="00D9428F" w:rsidP="00810366">
      <w:pPr>
        <w:rPr>
          <w:rFonts w:asciiTheme="minorHAnsi" w:hAnsiTheme="minorHAnsi"/>
          <w:sz w:val="20"/>
          <w:szCs w:val="20"/>
        </w:rPr>
      </w:pPr>
      <w:r w:rsidRPr="00F94188">
        <w:rPr>
          <w:rFonts w:asciiTheme="minorHAnsi" w:hAnsiTheme="minorHAnsi"/>
          <w:sz w:val="20"/>
          <w:szCs w:val="20"/>
        </w:rPr>
        <w:t>I would like to thank</w:t>
      </w:r>
      <w:r w:rsidR="00810366" w:rsidRPr="00F94188">
        <w:rPr>
          <w:rFonts w:asciiTheme="minorHAnsi" w:hAnsiTheme="minorHAnsi"/>
          <w:sz w:val="20"/>
          <w:szCs w:val="20"/>
        </w:rPr>
        <w:t xml:space="preserve"> </w:t>
      </w:r>
      <w:proofErr w:type="gramStart"/>
      <w:r w:rsidR="00810366" w:rsidRPr="00F94188">
        <w:rPr>
          <w:rFonts w:asciiTheme="minorHAnsi" w:hAnsiTheme="minorHAnsi"/>
          <w:sz w:val="20"/>
          <w:szCs w:val="20"/>
        </w:rPr>
        <w:t>ITS</w:t>
      </w:r>
      <w:proofErr w:type="gramEnd"/>
      <w:r w:rsidR="00810366" w:rsidRPr="00F94188">
        <w:rPr>
          <w:rFonts w:asciiTheme="minorHAnsi" w:hAnsiTheme="minorHAnsi"/>
          <w:sz w:val="20"/>
          <w:szCs w:val="20"/>
        </w:rPr>
        <w:t xml:space="preserve"> for their work on developing and reporting real-time enrollment and Roxanne Brewer for </w:t>
      </w:r>
      <w:r w:rsidR="00FB5310" w:rsidRPr="00F94188">
        <w:rPr>
          <w:rFonts w:asciiTheme="minorHAnsi" w:hAnsiTheme="minorHAnsi"/>
          <w:sz w:val="20"/>
          <w:szCs w:val="20"/>
        </w:rPr>
        <w:t>her</w:t>
      </w:r>
      <w:r w:rsidR="00810366" w:rsidRPr="00F94188">
        <w:rPr>
          <w:rFonts w:asciiTheme="minorHAnsi" w:hAnsiTheme="minorHAnsi"/>
          <w:sz w:val="20"/>
          <w:szCs w:val="20"/>
        </w:rPr>
        <w:t xml:space="preserve"> help in this update. </w:t>
      </w:r>
    </w:p>
    <w:p w:rsidR="00810366" w:rsidRPr="00F94188" w:rsidRDefault="00810366" w:rsidP="00810366">
      <w:pPr>
        <w:ind w:left="720"/>
        <w:rPr>
          <w:rFonts w:asciiTheme="minorHAnsi" w:hAnsiTheme="minorHAnsi"/>
          <w:color w:val="1F497D"/>
          <w:sz w:val="20"/>
          <w:szCs w:val="20"/>
        </w:rPr>
      </w:pPr>
      <w:r w:rsidRPr="00F94188">
        <w:rPr>
          <w:rFonts w:asciiTheme="minorHAnsi" w:hAnsiTheme="minorHAnsi"/>
          <w:sz w:val="20"/>
          <w:szCs w:val="20"/>
        </w:rPr>
        <w:t>  </w:t>
      </w:r>
    </w:p>
    <w:p w:rsidR="00810366" w:rsidRPr="00F94188" w:rsidRDefault="00810366" w:rsidP="00810366">
      <w:pPr>
        <w:rPr>
          <w:rFonts w:asciiTheme="minorHAnsi" w:hAnsiTheme="minorHAnsi"/>
          <w:sz w:val="20"/>
          <w:szCs w:val="20"/>
        </w:rPr>
      </w:pPr>
      <w:r w:rsidRPr="00F94188">
        <w:rPr>
          <w:rFonts w:asciiTheme="minorHAnsi" w:hAnsiTheme="minorHAnsi"/>
          <w:sz w:val="20"/>
          <w:szCs w:val="20"/>
        </w:rPr>
        <w:t>If you do not wish to receive these reports in the future or you may have suggestions for improving the reports, please do not hesitate to let me know.</w:t>
      </w:r>
    </w:p>
    <w:p w:rsidR="00810366" w:rsidRPr="00EA35A0" w:rsidRDefault="00810366" w:rsidP="00810366">
      <w:pPr>
        <w:rPr>
          <w:sz w:val="20"/>
          <w:szCs w:val="20"/>
        </w:rPr>
      </w:pPr>
      <w:r w:rsidRPr="00EA35A0">
        <w:rPr>
          <w:sz w:val="20"/>
          <w:szCs w:val="20"/>
        </w:rPr>
        <w:t> </w:t>
      </w:r>
    </w:p>
    <w:p w:rsidR="00D42AF7" w:rsidRPr="00EA35A0" w:rsidRDefault="00810366">
      <w:pPr>
        <w:rPr>
          <w:sz w:val="20"/>
          <w:szCs w:val="20"/>
        </w:rPr>
      </w:pPr>
      <w:r w:rsidRPr="00EA35A0">
        <w:rPr>
          <w:sz w:val="20"/>
          <w:szCs w:val="20"/>
        </w:rPr>
        <w:t>Vice Chancellor Moore</w:t>
      </w:r>
    </w:p>
    <w:sectPr w:rsidR="00D42AF7" w:rsidRPr="00EA35A0" w:rsidSect="00810366">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366"/>
    <w:rsid w:val="000776A4"/>
    <w:rsid w:val="000944B2"/>
    <w:rsid w:val="00200FA2"/>
    <w:rsid w:val="00324748"/>
    <w:rsid w:val="00336756"/>
    <w:rsid w:val="00350CBD"/>
    <w:rsid w:val="003721BB"/>
    <w:rsid w:val="0042011E"/>
    <w:rsid w:val="00493C01"/>
    <w:rsid w:val="004E774A"/>
    <w:rsid w:val="00576DA8"/>
    <w:rsid w:val="00791655"/>
    <w:rsid w:val="00810366"/>
    <w:rsid w:val="00844D84"/>
    <w:rsid w:val="00892777"/>
    <w:rsid w:val="00960513"/>
    <w:rsid w:val="00971B36"/>
    <w:rsid w:val="00A42924"/>
    <w:rsid w:val="00AA63CF"/>
    <w:rsid w:val="00B17198"/>
    <w:rsid w:val="00D42AF7"/>
    <w:rsid w:val="00D9428F"/>
    <w:rsid w:val="00DB0C4F"/>
    <w:rsid w:val="00EA35A0"/>
    <w:rsid w:val="00F56F52"/>
    <w:rsid w:val="00F94188"/>
    <w:rsid w:val="00FB5310"/>
    <w:rsid w:val="00FE4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9E08F4-60D9-4AF5-A4CA-714D49274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36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0366"/>
    <w:rPr>
      <w:color w:val="0000FF"/>
      <w:u w:val="single"/>
    </w:rPr>
  </w:style>
  <w:style w:type="character" w:styleId="FollowedHyperlink">
    <w:name w:val="FollowedHyperlink"/>
    <w:basedOn w:val="DefaultParagraphFont"/>
    <w:uiPriority w:val="99"/>
    <w:semiHidden/>
    <w:unhideWhenUsed/>
    <w:rsid w:val="00B171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312360">
      <w:bodyDiv w:val="1"/>
      <w:marLeft w:val="0"/>
      <w:marRight w:val="0"/>
      <w:marTop w:val="0"/>
      <w:marBottom w:val="0"/>
      <w:divBdr>
        <w:top w:val="none" w:sz="0" w:space="0" w:color="auto"/>
        <w:left w:val="none" w:sz="0" w:space="0" w:color="auto"/>
        <w:bottom w:val="none" w:sz="0" w:space="0" w:color="auto"/>
        <w:right w:val="none" w:sz="0" w:space="0" w:color="auto"/>
      </w:divBdr>
    </w:div>
    <w:div w:id="860900746">
      <w:bodyDiv w:val="1"/>
      <w:marLeft w:val="0"/>
      <w:marRight w:val="0"/>
      <w:marTop w:val="0"/>
      <w:marBottom w:val="0"/>
      <w:divBdr>
        <w:top w:val="none" w:sz="0" w:space="0" w:color="auto"/>
        <w:left w:val="none" w:sz="0" w:space="0" w:color="auto"/>
        <w:bottom w:val="none" w:sz="0" w:space="0" w:color="auto"/>
        <w:right w:val="none" w:sz="0" w:space="0" w:color="auto"/>
      </w:divBdr>
    </w:div>
    <w:div w:id="1040669487">
      <w:bodyDiv w:val="1"/>
      <w:marLeft w:val="0"/>
      <w:marRight w:val="0"/>
      <w:marTop w:val="0"/>
      <w:marBottom w:val="0"/>
      <w:divBdr>
        <w:top w:val="none" w:sz="0" w:space="0" w:color="auto"/>
        <w:left w:val="none" w:sz="0" w:space="0" w:color="auto"/>
        <w:bottom w:val="none" w:sz="0" w:space="0" w:color="auto"/>
        <w:right w:val="none" w:sz="0" w:space="0" w:color="auto"/>
      </w:divBdr>
    </w:div>
    <w:div w:id="119796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ccd.edu/degatew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SMCCCD</Company>
  <LinksUpToDate>false</LinksUpToDate>
  <CharactersWithSpaces>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Brewer, Roxanne</dc:creator>
  <cp:lastModifiedBy>Moore, Jamillah</cp:lastModifiedBy>
  <cp:revision>2</cp:revision>
  <dcterms:created xsi:type="dcterms:W3CDTF">2016-03-09T18:49:00Z</dcterms:created>
  <dcterms:modified xsi:type="dcterms:W3CDTF">2016-03-09T18:49:00Z</dcterms:modified>
</cp:coreProperties>
</file>