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E0" w:rsidRDefault="00896289">
      <w:pPr>
        <w:rPr>
          <w:b/>
        </w:rPr>
      </w:pPr>
      <w:r>
        <w:rPr>
          <w:b/>
        </w:rPr>
        <w:t>College Council March 15, 2017</w:t>
      </w:r>
    </w:p>
    <w:p w:rsidR="003635E0" w:rsidRDefault="003635E0"/>
    <w:p w:rsidR="003635E0" w:rsidRDefault="00896289">
      <w:r>
        <w:t>Goal 1:</w:t>
      </w:r>
    </w:p>
    <w:p w:rsidR="003635E0" w:rsidRDefault="00896289">
      <w:r>
        <w:t>We already have a dedicated space and branding for PL, why not recreate/renew CIETL instead of new branding and space?</w:t>
      </w:r>
    </w:p>
    <w:p w:rsidR="003635E0" w:rsidRDefault="00896289">
      <w:r>
        <w:t>Use the PL Plan to establish a commitment to institutionalized programming (the focus isn’t on a name or space, but the programming)</w:t>
      </w:r>
    </w:p>
    <w:p w:rsidR="003635E0" w:rsidRDefault="003635E0"/>
    <w:p w:rsidR="003635E0" w:rsidRDefault="00896289">
      <w:r>
        <w:t>Goal 2:</w:t>
      </w:r>
    </w:p>
    <w:p w:rsidR="003635E0" w:rsidRDefault="00896289">
      <w:r>
        <w:t>Include District PD opportunities as well:</w:t>
      </w:r>
    </w:p>
    <w:p w:rsidR="003635E0" w:rsidRDefault="00896289">
      <w:pPr>
        <w:numPr>
          <w:ilvl w:val="0"/>
          <w:numId w:val="1"/>
        </w:numPr>
        <w:ind w:hanging="360"/>
        <w:contextualSpacing/>
      </w:pPr>
      <w:r>
        <w:t>Faculty Diversity Internship Program (Erin’s note: potentially can be i</w:t>
      </w:r>
      <w:r>
        <w:t>ncluded under teaching and learning; however, the program is still under development)</w:t>
      </w:r>
    </w:p>
    <w:p w:rsidR="003635E0" w:rsidRDefault="00896289">
      <w:pPr>
        <w:numPr>
          <w:ilvl w:val="0"/>
          <w:numId w:val="1"/>
        </w:numPr>
        <w:ind w:hanging="360"/>
        <w:contextualSpacing/>
      </w:pPr>
      <w:r>
        <w:t>District Professional Development Academy (Erin’s note: potentially can be included under Career &amp; Personal Growth &amp; Learning; Erin will reach out to Cassandra Jackson fr</w:t>
      </w:r>
      <w:r>
        <w:t>om the District about the College PL Plan so we can potentially work toward more integrated opportunities between the College &amp; District. Cassandra will also be invited to the next PL Committee Meeting. We may want to look into the District’s Leadership pr</w:t>
      </w:r>
      <w:r>
        <w:t>ogram for managers as well.)</w:t>
      </w:r>
    </w:p>
    <w:p w:rsidR="003635E0" w:rsidRDefault="003635E0">
      <w:pPr>
        <w:ind w:left="720"/>
      </w:pPr>
    </w:p>
    <w:p w:rsidR="003635E0" w:rsidRDefault="00896289">
      <w:r>
        <w:t xml:space="preserve">Entire Plan: Make sure that the PL Plan is aligned with the ACCJC standards (Standard III, #A8 #A14): </w:t>
      </w:r>
      <w:hyperlink r:id="rId5">
        <w:r>
          <w:rPr>
            <w:color w:val="1155CC"/>
            <w:u w:val="single"/>
          </w:rPr>
          <w:t>https://ww</w:t>
        </w:r>
        <w:r>
          <w:rPr>
            <w:color w:val="1155CC"/>
            <w:u w:val="single"/>
          </w:rPr>
          <w:t>w.accjc.org/wp-content/uploads/2014/07/Accreditation_Standards_Adopted_June_2014.pdf</w:t>
        </w:r>
      </w:hyperlink>
      <w:r>
        <w:t xml:space="preserve"> - Alignment with the ACCJC standard can be added as a narrative section within the plan.</w:t>
      </w:r>
    </w:p>
    <w:p w:rsidR="003635E0" w:rsidRDefault="003635E0"/>
    <w:p w:rsidR="003635E0" w:rsidRDefault="00896289">
      <w:pPr>
        <w:rPr>
          <w:b/>
        </w:rPr>
      </w:pPr>
      <w:r>
        <w:rPr>
          <w:b/>
        </w:rPr>
        <w:t>Classified Senate March 20, 2017</w:t>
      </w:r>
    </w:p>
    <w:p w:rsidR="003635E0" w:rsidRDefault="003635E0"/>
    <w:p w:rsidR="003635E0" w:rsidRDefault="00896289">
      <w:r>
        <w:t>Eliminate duplicated efforts with the District</w:t>
      </w:r>
    </w:p>
    <w:p w:rsidR="003635E0" w:rsidRDefault="00896289">
      <w:r>
        <w:t>Mentoring opportunities formalized for new employees</w:t>
      </w:r>
    </w:p>
    <w:p w:rsidR="003635E0" w:rsidRDefault="00896289">
      <w:r>
        <w:t>Mentoring opportunities for Classified Professionals who want to teach</w:t>
      </w:r>
    </w:p>
    <w:p w:rsidR="003635E0" w:rsidRDefault="00896289">
      <w:r>
        <w:t>Common, searchable calendar on webpage for full academic year</w:t>
      </w:r>
    </w:p>
    <w:p w:rsidR="003635E0" w:rsidRDefault="003635E0"/>
    <w:p w:rsidR="003635E0" w:rsidRDefault="00896289">
      <w:r>
        <w:t>Goal 1:</w:t>
      </w:r>
    </w:p>
    <w:p w:rsidR="003635E0" w:rsidRDefault="00896289">
      <w:r>
        <w:t>Why rebrand when we have branding already (CIETL)? Instead of</w:t>
      </w:r>
      <w:r>
        <w:t xml:space="preserve"> rebrand, why not use what we already have and campus already knows?</w:t>
      </w:r>
    </w:p>
    <w:p w:rsidR="003635E0" w:rsidRDefault="003635E0"/>
    <w:p w:rsidR="003635E0" w:rsidRDefault="003635E0"/>
    <w:p w:rsidR="003635E0" w:rsidRDefault="00896289">
      <w:pPr>
        <w:rPr>
          <w:b/>
        </w:rPr>
      </w:pPr>
      <w:r>
        <w:rPr>
          <w:b/>
        </w:rPr>
        <w:t>Academic Senate March 23, 2017</w:t>
      </w:r>
    </w:p>
    <w:p w:rsidR="003635E0" w:rsidRDefault="003635E0">
      <w:pPr>
        <w:rPr>
          <w:b/>
        </w:rPr>
      </w:pPr>
    </w:p>
    <w:p w:rsidR="003635E0" w:rsidRDefault="00896289">
      <w:r>
        <w:t xml:space="preserve">Goal 1: </w:t>
      </w:r>
    </w:p>
    <w:p w:rsidR="003635E0" w:rsidRDefault="00896289">
      <w:r>
        <w:t>Add an objective to identify personnel resources that are needed to oversee, lead, and implement a PL program and to secure funding for those personnel</w:t>
      </w:r>
    </w:p>
    <w:p w:rsidR="003635E0" w:rsidRDefault="003635E0"/>
    <w:p w:rsidR="00896289" w:rsidRDefault="00896289"/>
    <w:p w:rsidR="00896289" w:rsidRDefault="00896289"/>
    <w:p w:rsidR="003635E0" w:rsidRDefault="00896289">
      <w:bookmarkStart w:id="0" w:name="_GoBack"/>
      <w:bookmarkEnd w:id="0"/>
      <w:r>
        <w:lastRenderedPageBreak/>
        <w:t>Goal 2:</w:t>
      </w:r>
    </w:p>
    <w:p w:rsidR="003635E0" w:rsidRDefault="00896289">
      <w:r>
        <w:t>Use of the term “communities of practice” may be misleading - while the intent is to use the te</w:t>
      </w:r>
      <w:r>
        <w:t xml:space="preserve">rm generally, current </w:t>
      </w:r>
      <w:proofErr w:type="spellStart"/>
      <w:r>
        <w:t>CoPs</w:t>
      </w:r>
      <w:proofErr w:type="spellEnd"/>
      <w:r>
        <w:t xml:space="preserve"> are mostly student service staff focused</w:t>
      </w:r>
    </w:p>
    <w:p w:rsidR="003635E0" w:rsidRDefault="003635E0"/>
    <w:p w:rsidR="003635E0" w:rsidRDefault="00896289">
      <w:r>
        <w:t>Communication and Collaboration: the term “operations” is undefined and suggests a focus on how student services/admin services are offered to the exclusion of other aspects of collaborat</w:t>
      </w:r>
      <w:r>
        <w:t>ion such as learning communities or interdepartmental instructional initiatives.</w:t>
      </w:r>
    </w:p>
    <w:p w:rsidR="003635E0" w:rsidRDefault="003635E0"/>
    <w:p w:rsidR="003635E0" w:rsidRDefault="00896289">
      <w:r>
        <w:t>Add to one of the goals an objective something like:</w:t>
      </w:r>
    </w:p>
    <w:p w:rsidR="003635E0" w:rsidRDefault="00896289">
      <w:r>
        <w:t xml:space="preserve">Research evidence-based models for effective </w:t>
      </w:r>
      <w:r>
        <w:t>models of HOW to provide PL that result in sustained engagement and transfo</w:t>
      </w:r>
      <w:r>
        <w:t xml:space="preserve">rmation of the individual and institution. (How can we make PL contagious)? For example, which are most effective </w:t>
      </w:r>
      <w:r>
        <w:rPr>
          <w:u w:val="single"/>
        </w:rPr>
        <w:t>methods</w:t>
      </w:r>
      <w:r>
        <w:t xml:space="preserve"> of implementing PL: monthly workshops, mentoring programs or coaching services, independent on-demand online training, intercessions/s</w:t>
      </w:r>
      <w:r>
        <w:t xml:space="preserve">ummer training, stipends/raises, </w:t>
      </w:r>
      <w:proofErr w:type="gramStart"/>
      <w:r>
        <w:t>certification</w:t>
      </w:r>
      <w:proofErr w:type="gramEnd"/>
      <w:r>
        <w:t xml:space="preserve">/badges? </w:t>
      </w:r>
    </w:p>
    <w:sectPr w:rsidR="003635E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E1A6E"/>
    <w:multiLevelType w:val="multilevel"/>
    <w:tmpl w:val="2662F01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E0"/>
    <w:rsid w:val="003635E0"/>
    <w:rsid w:val="008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7BBF1E-9D9A-4968-917A-8677B501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cjc.org/wp-content/uploads/2014/07/Accreditation_Standards_Adopted_June_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Erin</dc:creator>
  <cp:lastModifiedBy>Moore, Erin</cp:lastModifiedBy>
  <cp:revision>2</cp:revision>
  <dcterms:created xsi:type="dcterms:W3CDTF">2017-03-30T19:54:00Z</dcterms:created>
  <dcterms:modified xsi:type="dcterms:W3CDTF">2017-03-30T19:54:00Z</dcterms:modified>
</cp:coreProperties>
</file>